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A97F" w14:textId="77777777" w:rsidR="00624DF2" w:rsidRDefault="00051DD9" w:rsidP="000A7012">
      <w:pPr>
        <w:rPr>
          <w:rFonts w:asciiTheme="majorHAnsi" w:eastAsia="Times New Roman" w:hAnsiTheme="majorHAnsi" w:cstheme="majorHAnsi"/>
          <w:b/>
          <w:bCs/>
          <w:sz w:val="28"/>
          <w:lang w:eastAsia="fr-FR"/>
        </w:rPr>
      </w:pPr>
      <w:r w:rsidRPr="00E92E35">
        <w:rPr>
          <w:rFonts w:asciiTheme="majorHAnsi" w:eastAsia="Times New Roman" w:hAnsiTheme="majorHAnsi" w:cstheme="majorHAnsi"/>
          <w:b/>
          <w:bCs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 wp14:anchorId="2316F469" wp14:editId="0EE682C2">
            <wp:simplePos x="0" y="0"/>
            <wp:positionH relativeFrom="column">
              <wp:posOffset>5695920</wp:posOffset>
            </wp:positionH>
            <wp:positionV relativeFrom="page">
              <wp:posOffset>274320</wp:posOffset>
            </wp:positionV>
            <wp:extent cx="833636" cy="833636"/>
            <wp:effectExtent l="0" t="0" r="5080" b="5080"/>
            <wp:wrapNone/>
            <wp:docPr id="53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6" cy="83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DF2">
        <w:rPr>
          <w:rFonts w:asciiTheme="majorHAnsi" w:eastAsia="Times New Roman" w:hAnsiTheme="majorHAnsi" w:cstheme="majorHAnsi"/>
          <w:b/>
          <w:bCs/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72C88E" wp14:editId="2684C06F">
                <wp:simplePos x="0" y="0"/>
                <wp:positionH relativeFrom="margin">
                  <wp:posOffset>-431032</wp:posOffset>
                </wp:positionH>
                <wp:positionV relativeFrom="page">
                  <wp:posOffset>308285</wp:posOffset>
                </wp:positionV>
                <wp:extent cx="6038850" cy="79311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93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8B03" w14:textId="77777777" w:rsidR="00654457" w:rsidRPr="006646D4" w:rsidRDefault="00395D48" w:rsidP="003836ED">
                            <w:pPr>
                              <w:spacing w:after="0"/>
                              <w:jc w:val="both"/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</w:pPr>
                            <w:r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Descriptif </w:t>
                            </w:r>
                            <w:r w:rsidR="00DB16FF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>Type</w:t>
                            </w:r>
                            <w:r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 : </w:t>
                            </w:r>
                            <w:r w:rsidR="007B48FD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Fenêtre, </w:t>
                            </w:r>
                            <w:r w:rsidR="00654457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>porte-fenêtre</w:t>
                            </w:r>
                            <w:r w:rsidR="007B48FD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 et compositions de châssis</w:t>
                            </w:r>
                            <w:r w:rsidR="00654457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 à ouvrant </w:t>
                            </w:r>
                            <w:r w:rsidR="007B48FD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>masqué</w:t>
                            </w:r>
                            <w:r w:rsidR="003836ED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 xml:space="preserve"> </w:t>
                            </w:r>
                            <w:r w:rsidR="00654457" w:rsidRPr="006646D4">
                              <w:rPr>
                                <w:rFonts w:eastAsia="Times New Roman" w:cstheme="majorHAnsi"/>
                                <w:b/>
                                <w:bCs/>
                                <w:color w:val="808080" w:themeColor="background1" w:themeShade="80"/>
                                <w:sz w:val="28"/>
                                <w:lang w:eastAsia="fr-FR"/>
                              </w:rPr>
                              <w:t>de Reynaers Aluminium</w:t>
                            </w:r>
                          </w:p>
                          <w:p w14:paraId="5762B91F" w14:textId="04B6C129" w:rsidR="003836ED" w:rsidRPr="00ED4B4E" w:rsidRDefault="003836ED" w:rsidP="003836ED">
                            <w:pPr>
                              <w:spacing w:after="0"/>
                              <w:jc w:val="center"/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</w:pPr>
                            <w:r w:rsidRPr="00ED4B4E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 xml:space="preserve">FRAPPE </w:t>
                            </w:r>
                            <w:r w:rsidR="00EF64A9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>OUVRANT CACHÉ</w:t>
                            </w:r>
                            <w:r w:rsidRPr="00ED4B4E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="006C337D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>Indus</w:t>
                            </w:r>
                            <w:r w:rsidR="00CD6507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>L</w:t>
                            </w:r>
                            <w:r w:rsidR="006C337D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>ine</w:t>
                            </w:r>
                            <w:proofErr w:type="spellEnd"/>
                            <w:r w:rsidR="006C337D">
                              <w:rPr>
                                <w:rFonts w:eastAsia="Times New Roman" w:cstheme="majorHAnsi"/>
                                <w:b/>
                                <w:bCs/>
                                <w:color w:val="003C75"/>
                                <w:sz w:val="32"/>
                                <w:lang w:eastAsia="fr-FR"/>
                              </w:rPr>
                              <w:t xml:space="preserve"> 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2C8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95pt;margin-top:24.25pt;width:475.5pt;height:6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" filled="f" stroked="f">
                <v:textbox>
                  <w:txbxContent>
                    <w:p w14:paraId="2B758B03" w14:textId="77777777" w:rsidR="00654457" w:rsidRPr="006646D4" w:rsidRDefault="00395D48" w:rsidP="003836ED">
                      <w:pPr>
                        <w:spacing w:after="0"/>
                        <w:jc w:val="both"/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</w:pPr>
                      <w:r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Descriptif </w:t>
                      </w:r>
                      <w:r w:rsidR="00DB16FF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>Type</w:t>
                      </w:r>
                      <w:r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 : </w:t>
                      </w:r>
                      <w:r w:rsidR="007B48FD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Fenêtre, </w:t>
                      </w:r>
                      <w:r w:rsidR="00654457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>porte-fenêtre</w:t>
                      </w:r>
                      <w:r w:rsidR="007B48FD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 et compositions de châssis</w:t>
                      </w:r>
                      <w:r w:rsidR="00654457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 à ouvrant </w:t>
                      </w:r>
                      <w:r w:rsidR="007B48FD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>masqué</w:t>
                      </w:r>
                      <w:r w:rsidR="003836ED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 xml:space="preserve"> </w:t>
                      </w:r>
                      <w:r w:rsidR="00654457" w:rsidRPr="006646D4">
                        <w:rPr>
                          <w:rFonts w:eastAsia="Times New Roman" w:cstheme="majorHAnsi"/>
                          <w:b/>
                          <w:bCs/>
                          <w:color w:val="808080" w:themeColor="background1" w:themeShade="80"/>
                          <w:sz w:val="28"/>
                          <w:lang w:eastAsia="fr-FR"/>
                        </w:rPr>
                        <w:t>de Reynaers Aluminium</w:t>
                      </w:r>
                    </w:p>
                    <w:p w14:paraId="5762B91F" w14:textId="04B6C129" w:rsidR="003836ED" w:rsidRPr="00ED4B4E" w:rsidRDefault="003836ED" w:rsidP="003836ED">
                      <w:pPr>
                        <w:spacing w:after="0"/>
                        <w:jc w:val="center"/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</w:pPr>
                      <w:r w:rsidRPr="00ED4B4E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 xml:space="preserve">FRAPPE </w:t>
                      </w:r>
                      <w:r w:rsidR="00EF64A9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>OUVRANT CACHÉ</w:t>
                      </w:r>
                      <w:r w:rsidRPr="00ED4B4E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 xml:space="preserve"> </w:t>
                      </w:r>
                      <w:proofErr w:type="spellStart"/>
                      <w:r w:rsidR="006C337D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>Indus</w:t>
                      </w:r>
                      <w:r w:rsidR="00CD6507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>L</w:t>
                      </w:r>
                      <w:r w:rsidR="006C337D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>ine</w:t>
                      </w:r>
                      <w:proofErr w:type="spellEnd"/>
                      <w:r w:rsidR="006C337D">
                        <w:rPr>
                          <w:rFonts w:eastAsia="Times New Roman" w:cstheme="majorHAnsi"/>
                          <w:b/>
                          <w:bCs/>
                          <w:color w:val="003C75"/>
                          <w:sz w:val="32"/>
                          <w:lang w:eastAsia="fr-FR"/>
                        </w:rPr>
                        <w:t xml:space="preserve"> 68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836ED">
        <w:rPr>
          <w:rFonts w:asciiTheme="majorHAnsi" w:eastAsia="Times New Roman" w:hAnsiTheme="majorHAnsi" w:cstheme="majorHAnsi"/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D73BCA" wp14:editId="551D8993">
                <wp:simplePos x="0" y="0"/>
                <wp:positionH relativeFrom="page">
                  <wp:align>left</wp:align>
                </wp:positionH>
                <wp:positionV relativeFrom="paragraph">
                  <wp:posOffset>-649705</wp:posOffset>
                </wp:positionV>
                <wp:extent cx="7623175" cy="86264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8626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0BABE" id="Rectangle 2" o:spid="_x0000_s1026" style="position:absolute;margin-left:0;margin-top:-51.15pt;width:600.25pt;height:67.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" fillcolor="#f2f2f2" stroked="f" strokeweight="1pt">
                <w10:wrap anchorx="page"/>
              </v:rect>
            </w:pict>
          </mc:Fallback>
        </mc:AlternateContent>
      </w:r>
    </w:p>
    <w:p w14:paraId="6E9C385D" w14:textId="77777777" w:rsidR="00964617" w:rsidRDefault="00134B01" w:rsidP="00964617">
      <w:pPr>
        <w:ind w:left="-567"/>
        <w:jc w:val="both"/>
        <w:rPr>
          <w:rFonts w:asciiTheme="majorHAnsi" w:hAnsiTheme="majorHAnsi" w:cstheme="majorHAnsi"/>
          <w:b/>
          <w:bCs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6933BA65" wp14:editId="0082A769">
            <wp:simplePos x="0" y="0"/>
            <wp:positionH relativeFrom="page">
              <wp:posOffset>450215</wp:posOffset>
            </wp:positionH>
            <wp:positionV relativeFrom="paragraph">
              <wp:posOffset>80645</wp:posOffset>
            </wp:positionV>
            <wp:extent cx="6350635" cy="6637655"/>
            <wp:effectExtent l="0" t="0" r="0" b="0"/>
            <wp:wrapTight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663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B2FB5" w14:textId="77777777" w:rsidR="00DB16FF" w:rsidRDefault="00A56433" w:rsidP="00964617">
      <w:pPr>
        <w:ind w:left="-567"/>
        <w:jc w:val="both"/>
        <w:rPr>
          <w:rFonts w:asciiTheme="majorHAnsi" w:hAnsiTheme="majorHAnsi" w:cstheme="majorHAnsi"/>
          <w:b/>
          <w:bCs/>
          <w:sz w:val="28"/>
        </w:rPr>
      </w:pPr>
      <w:r>
        <w:rPr>
          <w:rFonts w:asciiTheme="majorHAnsi" w:hAnsiTheme="majorHAnsi" w:cstheme="majorHAnsi"/>
          <w:b/>
          <w:bCs/>
          <w:sz w:val="28"/>
        </w:rPr>
        <w:t xml:space="preserve">                                  </w:t>
      </w:r>
      <w:r w:rsidR="006C337D">
        <w:rPr>
          <w:noProof/>
          <w:lang w:eastAsia="fr-FR"/>
        </w:rPr>
        <mc:AlternateContent>
          <mc:Choice Requires="wps">
            <w:drawing>
              <wp:inline distT="0" distB="0" distL="0" distR="0" wp14:anchorId="2F5D1E25" wp14:editId="225A315C">
                <wp:extent cx="307340" cy="307340"/>
                <wp:effectExtent l="0" t="0" r="0" b="0"/>
                <wp:docPr id="10" name="Rectangle 10" descr="https://reynaersalu.showpad.biz/api/v3/assetviews/8fed029c95c2d6ec5259d0d4e14956e8bd5cbc178bd05af520ff09a4281474d6/process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F395D" id="Rectangle 10" o:spid="_x0000_s1026" alt="https://reynaersalu.showpad.biz/api/v3/assetviews/8fed029c95c2d6ec5259d0d4e14956e8bd5cbc178bd05af520ff09a4281474d6/processe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14:paraId="65D2308E" w14:textId="77777777" w:rsidR="00A56433" w:rsidRDefault="00A56433" w:rsidP="00964617">
      <w:pPr>
        <w:ind w:left="-567"/>
        <w:jc w:val="both"/>
        <w:rPr>
          <w:rFonts w:asciiTheme="majorHAnsi" w:hAnsiTheme="majorHAnsi" w:cstheme="majorHAnsi"/>
          <w:b/>
          <w:bCs/>
          <w:sz w:val="28"/>
        </w:rPr>
      </w:pPr>
    </w:p>
    <w:p w14:paraId="4B9DB6E4" w14:textId="77777777" w:rsidR="00A56433" w:rsidRDefault="00A56433" w:rsidP="006C337D">
      <w:pPr>
        <w:ind w:left="-567"/>
        <w:jc w:val="center"/>
        <w:rPr>
          <w:rFonts w:asciiTheme="majorHAnsi" w:hAnsiTheme="majorHAnsi" w:cstheme="majorHAnsi"/>
          <w:b/>
          <w:bCs/>
          <w:sz w:val="28"/>
        </w:rPr>
      </w:pPr>
    </w:p>
    <w:p w14:paraId="7C7E139A" w14:textId="77777777" w:rsidR="006C337D" w:rsidRDefault="006C337D" w:rsidP="006C337D">
      <w:pPr>
        <w:ind w:left="-567"/>
        <w:jc w:val="center"/>
        <w:rPr>
          <w:rFonts w:asciiTheme="majorHAnsi" w:hAnsiTheme="majorHAnsi" w:cstheme="majorHAnsi"/>
          <w:b/>
          <w:bCs/>
          <w:sz w:val="28"/>
        </w:rPr>
      </w:pPr>
    </w:p>
    <w:p w14:paraId="0BC305CA" w14:textId="77777777" w:rsidR="006C337D" w:rsidRDefault="006C337D" w:rsidP="006C337D">
      <w:pPr>
        <w:ind w:left="-567"/>
        <w:jc w:val="center"/>
        <w:rPr>
          <w:rFonts w:asciiTheme="majorHAnsi" w:hAnsiTheme="majorHAnsi" w:cstheme="majorHAnsi"/>
          <w:b/>
          <w:bCs/>
          <w:sz w:val="28"/>
        </w:rPr>
      </w:pPr>
    </w:p>
    <w:p w14:paraId="53C1E030" w14:textId="77777777" w:rsidR="006C337D" w:rsidRDefault="006C337D" w:rsidP="006C337D">
      <w:pPr>
        <w:ind w:left="-567"/>
        <w:jc w:val="center"/>
        <w:rPr>
          <w:rFonts w:asciiTheme="majorHAnsi" w:hAnsiTheme="majorHAnsi" w:cstheme="majorHAnsi"/>
          <w:b/>
          <w:bCs/>
          <w:sz w:val="28"/>
        </w:rPr>
      </w:pPr>
    </w:p>
    <w:p w14:paraId="4FC2680E" w14:textId="77777777" w:rsidR="006C337D" w:rsidRDefault="006C337D" w:rsidP="006C337D">
      <w:pPr>
        <w:ind w:left="-567"/>
        <w:jc w:val="center"/>
        <w:rPr>
          <w:rFonts w:asciiTheme="majorHAnsi" w:hAnsiTheme="majorHAnsi" w:cstheme="majorHAnsi"/>
          <w:b/>
          <w:bCs/>
          <w:sz w:val="28"/>
        </w:rPr>
      </w:pPr>
    </w:p>
    <w:p w14:paraId="701EBA06" w14:textId="77777777" w:rsidR="006C337D" w:rsidRDefault="006C337D" w:rsidP="006C337D">
      <w:pPr>
        <w:ind w:left="-567"/>
        <w:jc w:val="center"/>
        <w:rPr>
          <w:rFonts w:asciiTheme="majorHAnsi" w:hAnsiTheme="majorHAnsi" w:cstheme="majorHAnsi"/>
          <w:b/>
          <w:bCs/>
          <w:sz w:val="28"/>
        </w:rPr>
      </w:pPr>
    </w:p>
    <w:p w14:paraId="65D36952" w14:textId="77777777" w:rsidR="006C337D" w:rsidRDefault="006C337D" w:rsidP="006C337D">
      <w:pPr>
        <w:ind w:left="-567"/>
        <w:jc w:val="center"/>
        <w:rPr>
          <w:rFonts w:asciiTheme="majorHAnsi" w:hAnsiTheme="majorHAnsi" w:cstheme="majorHAnsi"/>
          <w:b/>
          <w:bCs/>
          <w:sz w:val="28"/>
        </w:rPr>
      </w:pPr>
    </w:p>
    <w:p w14:paraId="7A7C536A" w14:textId="77777777" w:rsidR="006C337D" w:rsidRDefault="006C337D" w:rsidP="006C337D">
      <w:pPr>
        <w:ind w:left="-567"/>
        <w:jc w:val="center"/>
        <w:rPr>
          <w:rFonts w:asciiTheme="majorHAnsi" w:hAnsiTheme="majorHAnsi" w:cstheme="majorHAnsi"/>
          <w:b/>
          <w:bCs/>
          <w:sz w:val="28"/>
        </w:rPr>
      </w:pPr>
    </w:p>
    <w:p w14:paraId="0E99078A" w14:textId="77777777" w:rsidR="00FE1D87" w:rsidRDefault="00FE1D87">
      <w:pPr>
        <w:rPr>
          <w:rFonts w:asciiTheme="majorHAnsi" w:hAnsiTheme="majorHAnsi" w:cstheme="majorHAnsi"/>
          <w:b/>
          <w:bCs/>
          <w:color w:val="003C74"/>
          <w:sz w:val="28"/>
        </w:rPr>
      </w:pPr>
    </w:p>
    <w:p w14:paraId="1FC300B1" w14:textId="77777777" w:rsidR="006C337D" w:rsidRDefault="006C337D">
      <w:pPr>
        <w:rPr>
          <w:rFonts w:cstheme="majorHAnsi"/>
          <w:b/>
          <w:bCs/>
          <w:color w:val="7F9DBA"/>
        </w:rPr>
      </w:pPr>
    </w:p>
    <w:p w14:paraId="16FE4BB0" w14:textId="77777777" w:rsidR="006C337D" w:rsidRDefault="006C337D">
      <w:pPr>
        <w:rPr>
          <w:rFonts w:cstheme="majorHAnsi"/>
          <w:b/>
          <w:bCs/>
          <w:color w:val="7F9DBA"/>
        </w:rPr>
      </w:pPr>
    </w:p>
    <w:p w14:paraId="34AA5A0F" w14:textId="77777777" w:rsidR="006C337D" w:rsidRDefault="006C337D">
      <w:pPr>
        <w:rPr>
          <w:rFonts w:cstheme="majorHAnsi"/>
          <w:b/>
          <w:bCs/>
          <w:color w:val="7F9DBA"/>
        </w:rPr>
      </w:pPr>
    </w:p>
    <w:p w14:paraId="064DB0FE" w14:textId="77777777" w:rsidR="006C337D" w:rsidRDefault="006C337D">
      <w:pPr>
        <w:rPr>
          <w:rFonts w:cstheme="majorHAnsi"/>
          <w:b/>
          <w:bCs/>
          <w:color w:val="7F9DBA"/>
        </w:rPr>
      </w:pPr>
    </w:p>
    <w:p w14:paraId="6D8BB4F2" w14:textId="77777777" w:rsidR="006C337D" w:rsidRDefault="006C337D">
      <w:pPr>
        <w:rPr>
          <w:rFonts w:cstheme="majorHAnsi"/>
          <w:b/>
          <w:bCs/>
          <w:color w:val="7F9DBA"/>
        </w:rPr>
      </w:pPr>
    </w:p>
    <w:p w14:paraId="23A99C5B" w14:textId="77777777" w:rsidR="006C337D" w:rsidRDefault="006C337D">
      <w:pPr>
        <w:rPr>
          <w:rFonts w:cstheme="majorHAnsi"/>
          <w:b/>
          <w:bCs/>
          <w:color w:val="7F9DBA"/>
        </w:rPr>
      </w:pPr>
    </w:p>
    <w:p w14:paraId="3CE00D06" w14:textId="77777777" w:rsidR="006C337D" w:rsidRDefault="006C337D">
      <w:pPr>
        <w:rPr>
          <w:rFonts w:cstheme="majorHAnsi"/>
          <w:b/>
          <w:bCs/>
          <w:color w:val="7F9DBA"/>
        </w:rPr>
      </w:pPr>
    </w:p>
    <w:p w14:paraId="7A608155" w14:textId="77777777" w:rsidR="006C337D" w:rsidRDefault="006C337D">
      <w:pPr>
        <w:rPr>
          <w:rFonts w:cstheme="majorHAnsi"/>
          <w:b/>
          <w:bCs/>
          <w:color w:val="7F9DBA"/>
        </w:rPr>
      </w:pPr>
    </w:p>
    <w:p w14:paraId="634E9822" w14:textId="77777777" w:rsidR="00D65C06" w:rsidRDefault="00964617">
      <w:pPr>
        <w:rPr>
          <w:rFonts w:cstheme="majorHAnsi"/>
          <w:b/>
          <w:bCs/>
          <w:color w:val="7F9DBA"/>
        </w:rPr>
      </w:pPr>
      <w:r w:rsidRPr="00E97F69">
        <w:rPr>
          <w:rFonts w:asciiTheme="majorHAnsi" w:hAnsiTheme="majorHAnsi" w:cstheme="majorHAnsi"/>
          <w:b/>
          <w:bCs/>
          <w:noProof/>
          <w:color w:val="003C74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245313" wp14:editId="0193EE63">
                <wp:simplePos x="0" y="0"/>
                <wp:positionH relativeFrom="margin">
                  <wp:align>left</wp:align>
                </wp:positionH>
                <wp:positionV relativeFrom="paragraph">
                  <wp:posOffset>503417</wp:posOffset>
                </wp:positionV>
                <wp:extent cx="2635885" cy="1483995"/>
                <wp:effectExtent l="0" t="0" r="0" b="190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48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D8E30" w14:textId="77777777" w:rsidR="00E97F69" w:rsidRDefault="00E97F69">
                            <w:pPr>
                              <w:rPr>
                                <w:color w:val="003C75"/>
                                <w:u w:val="single"/>
                              </w:rPr>
                            </w:pPr>
                            <w:r w:rsidRPr="00E97F69">
                              <w:rPr>
                                <w:color w:val="003C75"/>
                                <w:u w:val="single"/>
                              </w:rPr>
                              <w:t>Votre contact Reynaers Aluminium :</w:t>
                            </w:r>
                          </w:p>
                          <w:p w14:paraId="3BC4845B" w14:textId="77777777" w:rsidR="00E97F69" w:rsidRPr="00E97F69" w:rsidRDefault="00E97F69" w:rsidP="00E97F69">
                            <w:pPr>
                              <w:spacing w:after="0"/>
                              <w:rPr>
                                <w:b/>
                                <w:i/>
                                <w:color w:val="7F9DBA"/>
                              </w:rPr>
                            </w:pPr>
                            <w:r w:rsidRPr="00E97F69">
                              <w:rPr>
                                <w:b/>
                                <w:i/>
                                <w:color w:val="7F9DBA"/>
                              </w:rPr>
                              <w:t>Nom et Prénom</w:t>
                            </w:r>
                          </w:p>
                          <w:p w14:paraId="7D166FE2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Chargé d’affaires prescription</w:t>
                            </w:r>
                          </w:p>
                          <w:p w14:paraId="60CF2AEF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Portable</w:t>
                            </w:r>
                            <w:r>
                              <w:rPr>
                                <w:color w:val="003C75"/>
                              </w:rPr>
                              <w:t> :</w:t>
                            </w:r>
                          </w:p>
                          <w:p w14:paraId="06AEFA27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Tél :</w:t>
                            </w:r>
                          </w:p>
                          <w:p w14:paraId="01BF7028" w14:textId="77777777" w:rsidR="00E97F69" w:rsidRPr="00E97F69" w:rsidRDefault="00E97F69" w:rsidP="00E97F69">
                            <w:pPr>
                              <w:spacing w:after="0"/>
                              <w:rPr>
                                <w:color w:val="003C75"/>
                              </w:rPr>
                            </w:pPr>
                            <w:r w:rsidRPr="00E97F69">
                              <w:rPr>
                                <w:color w:val="003C75"/>
                              </w:rPr>
                              <w:t>Mail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5313" id="_x0000_s1027" type="#_x0000_t202" style="position:absolute;margin-left:0;margin-top:39.65pt;width:207.55pt;height:116.8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" filled="f" stroked="f">
                <v:textbox>
                  <w:txbxContent>
                    <w:p w14:paraId="107D8E30" w14:textId="77777777" w:rsidR="00E97F69" w:rsidRDefault="00E97F69">
                      <w:pPr>
                        <w:rPr>
                          <w:color w:val="003C75"/>
                          <w:u w:val="single"/>
                        </w:rPr>
                      </w:pPr>
                      <w:r w:rsidRPr="00E97F69">
                        <w:rPr>
                          <w:color w:val="003C75"/>
                          <w:u w:val="single"/>
                        </w:rPr>
                        <w:t>Votre contact Reynaers Aluminium :</w:t>
                      </w:r>
                    </w:p>
                    <w:p w14:paraId="3BC4845B" w14:textId="77777777" w:rsidR="00E97F69" w:rsidRPr="00E97F69" w:rsidRDefault="00E97F69" w:rsidP="00E97F69">
                      <w:pPr>
                        <w:spacing w:after="0"/>
                        <w:rPr>
                          <w:b/>
                          <w:i/>
                          <w:color w:val="7F9DBA"/>
                        </w:rPr>
                      </w:pPr>
                      <w:r w:rsidRPr="00E97F69">
                        <w:rPr>
                          <w:b/>
                          <w:i/>
                          <w:color w:val="7F9DBA"/>
                        </w:rPr>
                        <w:t>Nom et Prénom</w:t>
                      </w:r>
                    </w:p>
                    <w:p w14:paraId="7D166FE2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Chargé d’affaires prescription</w:t>
                      </w:r>
                    </w:p>
                    <w:p w14:paraId="60CF2AEF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Portable</w:t>
                      </w:r>
                      <w:r>
                        <w:rPr>
                          <w:color w:val="003C75"/>
                        </w:rPr>
                        <w:t> :</w:t>
                      </w:r>
                    </w:p>
                    <w:p w14:paraId="06AEFA27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Tél :</w:t>
                      </w:r>
                    </w:p>
                    <w:p w14:paraId="01BF7028" w14:textId="77777777" w:rsidR="00E97F69" w:rsidRPr="00E97F69" w:rsidRDefault="00E97F69" w:rsidP="00E97F69">
                      <w:pPr>
                        <w:spacing w:after="0"/>
                        <w:rPr>
                          <w:color w:val="003C75"/>
                        </w:rPr>
                      </w:pPr>
                      <w:r w:rsidRPr="00E97F69">
                        <w:rPr>
                          <w:color w:val="003C75"/>
                        </w:rPr>
                        <w:t>Mail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1DD9">
        <w:rPr>
          <w:rFonts w:asciiTheme="majorHAnsi" w:hAnsiTheme="majorHAnsi" w:cstheme="majorHAnsi"/>
          <w:b/>
          <w:bCs/>
          <w:noProof/>
          <w:color w:val="003C74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D0C2E" wp14:editId="12390DBE">
                <wp:simplePos x="0" y="0"/>
                <wp:positionH relativeFrom="column">
                  <wp:posOffset>-757251</wp:posOffset>
                </wp:positionH>
                <wp:positionV relativeFrom="paragraph">
                  <wp:posOffset>420398</wp:posOffset>
                </wp:positionV>
                <wp:extent cx="8448675" cy="1623974"/>
                <wp:effectExtent l="0" t="0" r="28575" b="14605"/>
                <wp:wrapNone/>
                <wp:docPr id="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8675" cy="162397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9CAA98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0" tIns="0" rIns="0" bIns="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C83EE" id="Rectangle 6" o:spid="_x0000_s1026" style="position:absolute;margin-left:-59.65pt;margin-top:33.1pt;width:665.25pt;height:127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" fillcolor="#f2f2f2" strokecolor="#9caa98" strokeweight="1pt">
                <v:stroke dashstyle="dash"/>
                <v:textbox inset="0,0,0,0"/>
              </v:rect>
            </w:pict>
          </mc:Fallback>
        </mc:AlternateContent>
      </w:r>
      <w:r w:rsidR="00D65C06">
        <w:rPr>
          <w:rFonts w:cstheme="majorHAnsi"/>
          <w:b/>
          <w:bCs/>
          <w:color w:val="7F9DBA"/>
        </w:rPr>
        <w:br w:type="page"/>
      </w:r>
    </w:p>
    <w:p w14:paraId="592F2CBD" w14:textId="77777777" w:rsidR="00C2605B" w:rsidRPr="00F53501" w:rsidRDefault="009D4452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lastRenderedPageBreak/>
        <w:t>GENERALITES</w:t>
      </w:r>
    </w:p>
    <w:p w14:paraId="01D42714" w14:textId="24C60DCE" w:rsidR="00490299" w:rsidRPr="00F53501" w:rsidRDefault="0045237C" w:rsidP="00490299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 w:rsidRPr="00F53501">
        <w:rPr>
          <w:rFonts w:asciiTheme="minorHAnsi" w:hAnsiTheme="minorHAnsi" w:cstheme="majorHAnsi"/>
          <w:sz w:val="18"/>
          <w:szCs w:val="22"/>
        </w:rPr>
        <w:t>Les menuiseries</w:t>
      </w:r>
      <w:r w:rsidR="00490299" w:rsidRPr="00F53501">
        <w:rPr>
          <w:rFonts w:asciiTheme="minorHAnsi" w:hAnsiTheme="minorHAnsi" w:cstheme="majorHAnsi"/>
          <w:sz w:val="18"/>
          <w:szCs w:val="22"/>
        </w:rPr>
        <w:t xml:space="preserve"> seront réalisées à partir de la gamme</w:t>
      </w:r>
      <w:r w:rsidRPr="00F53501">
        <w:rPr>
          <w:rFonts w:asciiTheme="minorHAnsi" w:hAnsiTheme="minorHAnsi" w:cstheme="majorHAnsi"/>
          <w:sz w:val="18"/>
          <w:szCs w:val="22"/>
        </w:rPr>
        <w:t xml:space="preserve"> aluminium à rupture de pont thermique</w:t>
      </w:r>
      <w:r w:rsidR="00490299" w:rsidRPr="00F53501">
        <w:rPr>
          <w:rFonts w:asciiTheme="minorHAnsi" w:hAnsiTheme="minorHAnsi" w:cstheme="majorHAnsi"/>
          <w:sz w:val="18"/>
          <w:szCs w:val="22"/>
        </w:rPr>
        <w:t xml:space="preserve"> </w:t>
      </w:r>
      <w:proofErr w:type="spellStart"/>
      <w:r w:rsidR="00CD6507">
        <w:rPr>
          <w:rFonts w:asciiTheme="minorHAnsi" w:hAnsiTheme="minorHAnsi" w:cstheme="majorHAnsi"/>
          <w:b/>
          <w:sz w:val="18"/>
          <w:szCs w:val="22"/>
        </w:rPr>
        <w:t>IndusLine</w:t>
      </w:r>
      <w:proofErr w:type="spellEnd"/>
      <w:r w:rsidR="00D64FF6" w:rsidRPr="007B75BA">
        <w:rPr>
          <w:rFonts w:asciiTheme="minorHAnsi" w:hAnsiTheme="minorHAnsi" w:cstheme="majorHAnsi"/>
          <w:b/>
          <w:sz w:val="18"/>
          <w:szCs w:val="22"/>
        </w:rPr>
        <w:t xml:space="preserve"> 68</w:t>
      </w:r>
      <w:r w:rsidR="00490299" w:rsidRPr="00F53501">
        <w:rPr>
          <w:rFonts w:asciiTheme="minorHAnsi" w:hAnsiTheme="minorHAnsi" w:cstheme="majorHAnsi"/>
          <w:sz w:val="18"/>
          <w:szCs w:val="22"/>
        </w:rPr>
        <w:t xml:space="preserve"> de</w:t>
      </w:r>
      <w:r w:rsidRPr="00F53501">
        <w:rPr>
          <w:rFonts w:asciiTheme="minorHAnsi" w:hAnsiTheme="minorHAnsi" w:cstheme="majorHAnsi"/>
          <w:sz w:val="18"/>
          <w:szCs w:val="22"/>
        </w:rPr>
        <w:t xml:space="preserve"> </w:t>
      </w:r>
      <w:r w:rsidR="00490299" w:rsidRPr="00F53501">
        <w:rPr>
          <w:rFonts w:asciiTheme="minorHAnsi" w:hAnsiTheme="minorHAnsi" w:cstheme="majorHAnsi"/>
          <w:sz w:val="18"/>
          <w:szCs w:val="22"/>
        </w:rPr>
        <w:t>REYNAERS ALUMINIUM</w:t>
      </w:r>
      <w:r w:rsidR="001115FC">
        <w:rPr>
          <w:rFonts w:asciiTheme="minorHAnsi" w:hAnsiTheme="minorHAnsi" w:cstheme="majorHAnsi"/>
          <w:sz w:val="18"/>
          <w:szCs w:val="22"/>
        </w:rPr>
        <w:t xml:space="preserve"> de profondeur de dormant 68mm en dormant rénovation.</w:t>
      </w:r>
    </w:p>
    <w:p w14:paraId="42EBEAA1" w14:textId="3F49E45A" w:rsidR="000F39CE" w:rsidRDefault="000F39CE" w:rsidP="0047376C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>
        <w:rPr>
          <w:rFonts w:asciiTheme="minorHAnsi" w:hAnsiTheme="minorHAnsi" w:cstheme="majorHAnsi"/>
          <w:sz w:val="18"/>
          <w:szCs w:val="22"/>
        </w:rPr>
        <w:t xml:space="preserve">La spécificité du système </w:t>
      </w:r>
      <w:proofErr w:type="spellStart"/>
      <w:r w:rsidR="00CD6507">
        <w:rPr>
          <w:rFonts w:asciiTheme="minorHAnsi" w:hAnsiTheme="minorHAnsi" w:cstheme="majorHAnsi"/>
          <w:b/>
          <w:sz w:val="18"/>
          <w:szCs w:val="22"/>
        </w:rPr>
        <w:t>IndusLine</w:t>
      </w:r>
      <w:proofErr w:type="spellEnd"/>
      <w:r w:rsidR="00D64FF6" w:rsidRPr="007B75BA">
        <w:rPr>
          <w:rFonts w:asciiTheme="minorHAnsi" w:hAnsiTheme="minorHAnsi" w:cstheme="majorHAnsi"/>
          <w:b/>
          <w:sz w:val="18"/>
          <w:szCs w:val="22"/>
        </w:rPr>
        <w:t xml:space="preserve"> 68</w:t>
      </w:r>
      <w:r>
        <w:rPr>
          <w:rFonts w:asciiTheme="minorHAnsi" w:hAnsiTheme="minorHAnsi" w:cstheme="majorHAnsi"/>
          <w:sz w:val="18"/>
          <w:szCs w:val="22"/>
        </w:rPr>
        <w:t xml:space="preserve"> permet de masquer les différents ouvrants de la série, les masses vues sont identiques </w:t>
      </w:r>
      <w:r w:rsidR="00C828E8">
        <w:rPr>
          <w:rFonts w:asciiTheme="minorHAnsi" w:hAnsiTheme="minorHAnsi" w:cstheme="majorHAnsi"/>
          <w:sz w:val="18"/>
          <w:szCs w:val="22"/>
        </w:rPr>
        <w:t xml:space="preserve">et symétriques dans les ensembles composés de fixes et d’ouvrants cachés, </w:t>
      </w:r>
      <w:r>
        <w:rPr>
          <w:rFonts w:asciiTheme="minorHAnsi" w:hAnsiTheme="minorHAnsi" w:cstheme="majorHAnsi"/>
          <w:sz w:val="18"/>
          <w:szCs w:val="22"/>
        </w:rPr>
        <w:t xml:space="preserve">quelle que soit l’ouverture.  </w:t>
      </w:r>
    </w:p>
    <w:p w14:paraId="6F94FD73" w14:textId="0A6B9F0D" w:rsidR="0047376C" w:rsidRPr="00F53501" w:rsidRDefault="0047376C" w:rsidP="0047376C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 w:rsidRPr="00F53501">
        <w:rPr>
          <w:rFonts w:asciiTheme="minorHAnsi" w:hAnsiTheme="minorHAnsi" w:cstheme="majorHAnsi"/>
          <w:sz w:val="18"/>
          <w:szCs w:val="22"/>
        </w:rPr>
        <w:t xml:space="preserve">Le système </w:t>
      </w:r>
      <w:proofErr w:type="spellStart"/>
      <w:r w:rsidR="00CD6507">
        <w:rPr>
          <w:rFonts w:asciiTheme="minorHAnsi" w:hAnsiTheme="minorHAnsi" w:cstheme="majorHAnsi"/>
          <w:b/>
          <w:sz w:val="18"/>
          <w:szCs w:val="22"/>
        </w:rPr>
        <w:t>IndusLine</w:t>
      </w:r>
      <w:proofErr w:type="spellEnd"/>
      <w:r w:rsidR="00D64FF6" w:rsidRPr="007B75BA">
        <w:rPr>
          <w:rFonts w:asciiTheme="minorHAnsi" w:hAnsiTheme="minorHAnsi" w:cstheme="majorHAnsi"/>
          <w:b/>
          <w:sz w:val="18"/>
          <w:szCs w:val="22"/>
        </w:rPr>
        <w:t xml:space="preserve"> 68</w:t>
      </w:r>
      <w:r w:rsidRPr="00F53501">
        <w:rPr>
          <w:rFonts w:asciiTheme="minorHAnsi" w:hAnsiTheme="minorHAnsi" w:cstheme="majorHAnsi"/>
          <w:sz w:val="18"/>
          <w:szCs w:val="22"/>
        </w:rPr>
        <w:t xml:space="preserve"> est couvert par le document technique d’application </w:t>
      </w:r>
      <w:r w:rsidR="00D64FF6">
        <w:rPr>
          <w:rFonts w:asciiTheme="minorHAnsi" w:hAnsiTheme="minorHAnsi" w:cstheme="majorHAnsi"/>
          <w:sz w:val="18"/>
          <w:szCs w:val="22"/>
        </w:rPr>
        <w:t>DTA n° 6-20-2418_V1</w:t>
      </w:r>
      <w:r w:rsidRPr="00964617">
        <w:rPr>
          <w:rFonts w:asciiTheme="minorHAnsi" w:hAnsiTheme="minorHAnsi" w:cstheme="majorHAnsi"/>
          <w:sz w:val="18"/>
          <w:szCs w:val="22"/>
        </w:rPr>
        <w:t xml:space="preserve"> certifié</w:t>
      </w:r>
      <w:r w:rsidRPr="00F53501">
        <w:rPr>
          <w:rFonts w:asciiTheme="minorHAnsi" w:hAnsiTheme="minorHAnsi" w:cstheme="majorHAnsi"/>
          <w:sz w:val="18"/>
          <w:szCs w:val="22"/>
        </w:rPr>
        <w:t xml:space="preserve"> par le CCFAT.</w:t>
      </w:r>
    </w:p>
    <w:p w14:paraId="41CC2940" w14:textId="5DBA348C" w:rsidR="00490299" w:rsidRPr="00F53501" w:rsidRDefault="00D64FF6" w:rsidP="00091F33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>
        <w:rPr>
          <w:rFonts w:asciiTheme="minorHAnsi" w:hAnsiTheme="minorHAnsi" w:cstheme="majorHAnsi"/>
          <w:sz w:val="18"/>
          <w:szCs w:val="22"/>
        </w:rPr>
        <w:t xml:space="preserve">La gamme </w:t>
      </w:r>
      <w:proofErr w:type="spellStart"/>
      <w:r w:rsidR="00CD6507">
        <w:rPr>
          <w:rFonts w:asciiTheme="minorHAnsi" w:hAnsiTheme="minorHAnsi" w:cstheme="majorHAnsi"/>
          <w:b/>
          <w:sz w:val="18"/>
          <w:szCs w:val="22"/>
        </w:rPr>
        <w:t>IndusLine</w:t>
      </w:r>
      <w:proofErr w:type="spellEnd"/>
      <w:r w:rsidRPr="007B75BA">
        <w:rPr>
          <w:rFonts w:asciiTheme="minorHAnsi" w:hAnsiTheme="minorHAnsi" w:cstheme="majorHAnsi"/>
          <w:b/>
          <w:sz w:val="18"/>
          <w:szCs w:val="22"/>
        </w:rPr>
        <w:t xml:space="preserve"> 68</w:t>
      </w:r>
      <w:r w:rsidR="00490299" w:rsidRPr="00F53501">
        <w:rPr>
          <w:rFonts w:asciiTheme="minorHAnsi" w:hAnsiTheme="minorHAnsi" w:cstheme="majorHAnsi"/>
          <w:sz w:val="18"/>
          <w:szCs w:val="22"/>
        </w:rPr>
        <w:t xml:space="preserve"> permettra de réaliser, au choix, des châssis vitrés fixe ou des ouvrants de type ouvrant à</w:t>
      </w:r>
      <w:r w:rsidR="008049DD">
        <w:rPr>
          <w:rFonts w:asciiTheme="minorHAnsi" w:hAnsiTheme="minorHAnsi" w:cstheme="majorHAnsi"/>
          <w:sz w:val="18"/>
          <w:szCs w:val="22"/>
        </w:rPr>
        <w:t xml:space="preserve"> la française, oscillo-battant, soufflet</w:t>
      </w:r>
      <w:r w:rsidR="00490299" w:rsidRPr="00F53501">
        <w:rPr>
          <w:rFonts w:asciiTheme="minorHAnsi" w:hAnsiTheme="minorHAnsi" w:cstheme="majorHAnsi"/>
          <w:sz w:val="18"/>
          <w:szCs w:val="22"/>
        </w:rPr>
        <w:t xml:space="preserve">. </w:t>
      </w:r>
    </w:p>
    <w:p w14:paraId="50575B7C" w14:textId="77777777" w:rsidR="0047376C" w:rsidRPr="00F53501" w:rsidRDefault="0047376C" w:rsidP="00091F33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 w:rsidRPr="00F53501">
        <w:rPr>
          <w:rFonts w:asciiTheme="minorHAnsi" w:hAnsiTheme="minorHAnsi" w:cstheme="majorHAnsi"/>
          <w:sz w:val="18"/>
          <w:szCs w:val="22"/>
        </w:rPr>
        <w:t>Les fenêtres et portes fenêtres seront à ouvrant</w:t>
      </w:r>
      <w:r w:rsidR="008049DD">
        <w:rPr>
          <w:rFonts w:asciiTheme="minorHAnsi" w:hAnsiTheme="minorHAnsi" w:cstheme="majorHAnsi"/>
          <w:sz w:val="18"/>
          <w:szCs w:val="22"/>
        </w:rPr>
        <w:t xml:space="preserve"> caché</w:t>
      </w:r>
      <w:r w:rsidRPr="00F53501">
        <w:rPr>
          <w:rFonts w:asciiTheme="minorHAnsi" w:hAnsiTheme="minorHAnsi" w:cstheme="majorHAnsi"/>
          <w:sz w:val="18"/>
          <w:szCs w:val="22"/>
        </w:rPr>
        <w:t>.</w:t>
      </w:r>
    </w:p>
    <w:p w14:paraId="425D78B7" w14:textId="57BFB9DA" w:rsidR="00B179D9" w:rsidRPr="00F53501" w:rsidRDefault="00B179D9" w:rsidP="00091F33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 w:rsidRPr="00F53501">
        <w:rPr>
          <w:rFonts w:asciiTheme="minorHAnsi" w:hAnsiTheme="minorHAnsi" w:cstheme="majorHAnsi"/>
          <w:sz w:val="18"/>
          <w:szCs w:val="22"/>
        </w:rPr>
        <w:t xml:space="preserve">Le système </w:t>
      </w:r>
      <w:proofErr w:type="spellStart"/>
      <w:r w:rsidR="00CD6507">
        <w:rPr>
          <w:rFonts w:asciiTheme="minorHAnsi" w:hAnsiTheme="minorHAnsi" w:cstheme="majorHAnsi"/>
          <w:b/>
          <w:sz w:val="18"/>
          <w:szCs w:val="22"/>
        </w:rPr>
        <w:t>IndusLine</w:t>
      </w:r>
      <w:proofErr w:type="spellEnd"/>
      <w:r w:rsidR="00D64FF6" w:rsidRPr="007B75BA">
        <w:rPr>
          <w:rFonts w:asciiTheme="minorHAnsi" w:hAnsiTheme="minorHAnsi" w:cstheme="majorHAnsi"/>
          <w:b/>
          <w:sz w:val="18"/>
          <w:szCs w:val="22"/>
        </w:rPr>
        <w:t xml:space="preserve"> 68</w:t>
      </w:r>
      <w:r w:rsidRPr="00F53501">
        <w:rPr>
          <w:rFonts w:asciiTheme="minorHAnsi" w:hAnsiTheme="minorHAnsi" w:cstheme="majorHAnsi"/>
          <w:sz w:val="18"/>
          <w:szCs w:val="22"/>
        </w:rPr>
        <w:t xml:space="preserve"> </w:t>
      </w:r>
      <w:r w:rsidR="00B72BCF" w:rsidRPr="00F53501">
        <w:rPr>
          <w:rFonts w:asciiTheme="minorHAnsi" w:hAnsiTheme="minorHAnsi" w:cstheme="majorHAnsi"/>
          <w:sz w:val="18"/>
          <w:szCs w:val="22"/>
        </w:rPr>
        <w:t>permet</w:t>
      </w:r>
      <w:r w:rsidR="00B172B8" w:rsidRPr="00F53501">
        <w:rPr>
          <w:rFonts w:asciiTheme="minorHAnsi" w:hAnsiTheme="minorHAnsi" w:cstheme="majorHAnsi"/>
          <w:sz w:val="18"/>
          <w:szCs w:val="22"/>
        </w:rPr>
        <w:t>tra</w:t>
      </w:r>
      <w:r w:rsidRPr="00F53501">
        <w:rPr>
          <w:rFonts w:asciiTheme="minorHAnsi" w:hAnsiTheme="minorHAnsi" w:cstheme="majorHAnsi"/>
          <w:sz w:val="18"/>
          <w:szCs w:val="22"/>
        </w:rPr>
        <w:t xml:space="preserve"> l’accessibilité des personnes à mobilité réduite (norme PMR) grâce à son seuil spécialement adapté.</w:t>
      </w:r>
    </w:p>
    <w:p w14:paraId="16ECE810" w14:textId="380A938F" w:rsidR="00114354" w:rsidRPr="00F53501" w:rsidRDefault="00B825A1" w:rsidP="009D355A">
      <w:pPr>
        <w:pStyle w:val="Corpsdetexte2"/>
        <w:numPr>
          <w:ilvl w:val="0"/>
          <w:numId w:val="13"/>
        </w:numPr>
        <w:rPr>
          <w:rFonts w:asciiTheme="minorHAnsi" w:hAnsiTheme="minorHAnsi" w:cstheme="majorHAnsi"/>
          <w:sz w:val="18"/>
          <w:szCs w:val="22"/>
        </w:rPr>
      </w:pPr>
      <w:r w:rsidRPr="00F53501">
        <w:rPr>
          <w:rFonts w:asciiTheme="minorHAnsi" w:hAnsiTheme="minorHAnsi" w:cstheme="majorHAnsi"/>
          <w:sz w:val="18"/>
          <w:szCs w:val="22"/>
        </w:rPr>
        <w:t xml:space="preserve">La série </w:t>
      </w:r>
      <w:proofErr w:type="spellStart"/>
      <w:r w:rsidR="00CD6507">
        <w:rPr>
          <w:rFonts w:asciiTheme="minorHAnsi" w:hAnsiTheme="minorHAnsi" w:cstheme="majorHAnsi"/>
          <w:b/>
          <w:sz w:val="18"/>
          <w:szCs w:val="22"/>
        </w:rPr>
        <w:t>IndusLine</w:t>
      </w:r>
      <w:proofErr w:type="spellEnd"/>
      <w:r w:rsidR="007B75BA" w:rsidRPr="007B75BA">
        <w:rPr>
          <w:rFonts w:asciiTheme="minorHAnsi" w:hAnsiTheme="minorHAnsi" w:cstheme="majorHAnsi"/>
          <w:b/>
          <w:sz w:val="18"/>
          <w:szCs w:val="22"/>
        </w:rPr>
        <w:t xml:space="preserve"> 68</w:t>
      </w:r>
      <w:r w:rsidRPr="00F53501">
        <w:rPr>
          <w:rFonts w:asciiTheme="minorHAnsi" w:hAnsiTheme="minorHAnsi" w:cstheme="majorHAnsi"/>
          <w:sz w:val="18"/>
          <w:szCs w:val="22"/>
        </w:rPr>
        <w:t xml:space="preserve"> pourra</w:t>
      </w:r>
      <w:r w:rsidR="00114354" w:rsidRPr="00F53501">
        <w:rPr>
          <w:rFonts w:asciiTheme="minorHAnsi" w:hAnsiTheme="minorHAnsi" w:cstheme="majorHAnsi"/>
          <w:sz w:val="18"/>
          <w:szCs w:val="22"/>
        </w:rPr>
        <w:t xml:space="preserve"> atteindre les performances suivantes :</w:t>
      </w:r>
    </w:p>
    <w:p w14:paraId="198F70A7" w14:textId="77777777" w:rsidR="00114354" w:rsidRPr="007B75BA" w:rsidRDefault="00114354" w:rsidP="000F1B5B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ajorHAnsi"/>
          <w:sz w:val="18"/>
        </w:rPr>
      </w:pPr>
      <w:r w:rsidRPr="007B75BA">
        <w:rPr>
          <w:rFonts w:cstheme="majorHAnsi"/>
          <w:sz w:val="18"/>
        </w:rPr>
        <w:t xml:space="preserve">Etanchéité : </w:t>
      </w:r>
      <w:r w:rsidR="008F56FD">
        <w:rPr>
          <w:rFonts w:cstheme="majorHAnsi"/>
          <w:sz w:val="18"/>
        </w:rPr>
        <w:t xml:space="preserve">A*4 </w:t>
      </w:r>
      <w:r w:rsidR="007B75BA" w:rsidRPr="007B75BA">
        <w:rPr>
          <w:rFonts w:cstheme="majorHAnsi"/>
          <w:sz w:val="18"/>
        </w:rPr>
        <w:t xml:space="preserve">E*9A V*C2 (1 vantail OB), </w:t>
      </w:r>
      <w:r w:rsidR="008F56FD">
        <w:rPr>
          <w:rFonts w:cstheme="majorHAnsi"/>
          <w:sz w:val="18"/>
        </w:rPr>
        <w:t xml:space="preserve">A*4 </w:t>
      </w:r>
      <w:r w:rsidRPr="007B75BA">
        <w:rPr>
          <w:rFonts w:cstheme="majorHAnsi"/>
          <w:sz w:val="18"/>
        </w:rPr>
        <w:t>E*</w:t>
      </w:r>
      <w:r w:rsidR="007B75BA" w:rsidRPr="007B75BA">
        <w:rPr>
          <w:rFonts w:cstheme="majorHAnsi"/>
          <w:sz w:val="18"/>
        </w:rPr>
        <w:t>9A</w:t>
      </w:r>
      <w:r w:rsidR="00BC6A1B" w:rsidRPr="007B75BA">
        <w:rPr>
          <w:rFonts w:cstheme="majorHAnsi"/>
          <w:sz w:val="18"/>
        </w:rPr>
        <w:t xml:space="preserve"> </w:t>
      </w:r>
      <w:r w:rsidR="007B75BA" w:rsidRPr="007B75BA">
        <w:rPr>
          <w:rFonts w:cstheme="majorHAnsi"/>
          <w:sz w:val="18"/>
        </w:rPr>
        <w:t xml:space="preserve">V*B2 (2 vantaux), </w:t>
      </w:r>
      <w:r w:rsidR="008F56FD">
        <w:rPr>
          <w:rFonts w:cstheme="majorHAnsi"/>
          <w:sz w:val="18"/>
        </w:rPr>
        <w:t xml:space="preserve">A*4 </w:t>
      </w:r>
      <w:r w:rsidR="007B75BA" w:rsidRPr="007B75BA">
        <w:rPr>
          <w:rFonts w:cstheme="majorHAnsi"/>
          <w:sz w:val="18"/>
        </w:rPr>
        <w:t xml:space="preserve">E*9A </w:t>
      </w:r>
      <w:r w:rsidR="007B75BA">
        <w:rPr>
          <w:rFonts w:cstheme="majorHAnsi"/>
          <w:sz w:val="18"/>
        </w:rPr>
        <w:t>V*C3 (2</w:t>
      </w:r>
      <w:r w:rsidR="007B75BA" w:rsidRPr="007B75BA">
        <w:rPr>
          <w:rFonts w:cstheme="majorHAnsi"/>
          <w:sz w:val="18"/>
        </w:rPr>
        <w:t xml:space="preserve"> vantaux</w:t>
      </w:r>
      <w:r w:rsidR="007B75BA">
        <w:rPr>
          <w:rFonts w:cstheme="majorHAnsi"/>
          <w:sz w:val="18"/>
        </w:rPr>
        <w:t xml:space="preserve"> seuil PMR</w:t>
      </w:r>
      <w:r w:rsidR="007B75BA" w:rsidRPr="007B75BA">
        <w:rPr>
          <w:rFonts w:cstheme="majorHAnsi"/>
          <w:sz w:val="18"/>
        </w:rPr>
        <w:t xml:space="preserve">)  </w:t>
      </w:r>
    </w:p>
    <w:p w14:paraId="2EE16B0B" w14:textId="77777777" w:rsidR="005053C5" w:rsidRDefault="003C4F25" w:rsidP="005053C5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ajorHAnsi"/>
          <w:sz w:val="18"/>
        </w:rPr>
      </w:pPr>
      <w:r>
        <w:rPr>
          <w:rFonts w:cstheme="majorHAnsi"/>
          <w:sz w:val="18"/>
        </w:rPr>
        <w:t>Thermique : j</w:t>
      </w:r>
      <w:r w:rsidR="00114354" w:rsidRPr="00F53501">
        <w:rPr>
          <w:rFonts w:cstheme="majorHAnsi"/>
          <w:sz w:val="18"/>
        </w:rPr>
        <w:t xml:space="preserve">usqu’à </w:t>
      </w:r>
      <w:r w:rsidR="00114354" w:rsidRPr="00187BE1">
        <w:rPr>
          <w:rFonts w:cstheme="majorHAnsi"/>
          <w:sz w:val="18"/>
        </w:rPr>
        <w:t>1,3</w:t>
      </w:r>
      <w:r w:rsidR="007B75BA">
        <w:rPr>
          <w:rFonts w:cstheme="majorHAnsi"/>
          <w:sz w:val="18"/>
        </w:rPr>
        <w:t xml:space="preserve"> </w:t>
      </w:r>
      <w:r w:rsidR="00114354" w:rsidRPr="00187BE1">
        <w:rPr>
          <w:rFonts w:cstheme="majorHAnsi"/>
          <w:sz w:val="18"/>
        </w:rPr>
        <w:t>W</w:t>
      </w:r>
      <w:r w:rsidR="00114354" w:rsidRPr="00F53501">
        <w:rPr>
          <w:rFonts w:cstheme="majorHAnsi"/>
          <w:sz w:val="18"/>
        </w:rPr>
        <w:t xml:space="preserve">/m²K en double </w:t>
      </w:r>
      <w:r w:rsidR="00114354" w:rsidRPr="00187BE1">
        <w:rPr>
          <w:rFonts w:cstheme="majorHAnsi"/>
          <w:sz w:val="18"/>
        </w:rPr>
        <w:t>vitrage</w:t>
      </w:r>
      <w:r w:rsidR="00623802">
        <w:rPr>
          <w:rFonts w:cstheme="majorHAnsi"/>
          <w:sz w:val="18"/>
        </w:rPr>
        <w:t>. Uw courant = 1,4 W/m</w:t>
      </w:r>
      <w:proofErr w:type="gramStart"/>
      <w:r w:rsidR="00623802">
        <w:rPr>
          <w:rFonts w:cstheme="majorHAnsi"/>
          <w:sz w:val="18"/>
        </w:rPr>
        <w:t>².K</w:t>
      </w:r>
      <w:proofErr w:type="gramEnd"/>
    </w:p>
    <w:p w14:paraId="18D45D90" w14:textId="77777777" w:rsidR="00890079" w:rsidRDefault="003C4F25" w:rsidP="00890079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ajorHAnsi"/>
          <w:sz w:val="18"/>
        </w:rPr>
      </w:pPr>
      <w:r>
        <w:rPr>
          <w:rFonts w:cstheme="majorHAnsi"/>
          <w:sz w:val="18"/>
        </w:rPr>
        <w:t xml:space="preserve">Acoustique : jusqu’à un </w:t>
      </w:r>
      <w:proofErr w:type="spellStart"/>
      <w:proofErr w:type="gramStart"/>
      <w:r>
        <w:rPr>
          <w:rFonts w:cstheme="majorHAnsi"/>
          <w:sz w:val="18"/>
        </w:rPr>
        <w:t>Ra,tr</w:t>
      </w:r>
      <w:proofErr w:type="spellEnd"/>
      <w:proofErr w:type="gramEnd"/>
      <w:r>
        <w:rPr>
          <w:rFonts w:cstheme="majorHAnsi"/>
          <w:sz w:val="18"/>
        </w:rPr>
        <w:t xml:space="preserve"> = 36 dB en double vitrage</w:t>
      </w:r>
    </w:p>
    <w:p w14:paraId="7EFCD0C6" w14:textId="7A831C4B" w:rsidR="00CD6507" w:rsidRDefault="00890079" w:rsidP="00CD6507">
      <w:pPr>
        <w:widowControl w:val="0"/>
        <w:autoSpaceDE w:val="0"/>
        <w:autoSpaceDN w:val="0"/>
        <w:adjustRightInd w:val="0"/>
        <w:ind w:left="1080"/>
        <w:rPr>
          <w:rFonts w:cstheme="majorHAnsi"/>
          <w:sz w:val="18"/>
        </w:rPr>
      </w:pPr>
      <w:r w:rsidRPr="00890079">
        <w:rPr>
          <w:rFonts w:cstheme="majorHAnsi"/>
          <w:sz w:val="18"/>
        </w:rPr>
        <w:t>Remarque : Veuillez consulter directement REYNAERS Aluminium pour les Procès-Verbaux d’essai.</w:t>
      </w:r>
    </w:p>
    <w:p w14:paraId="74A6EF6E" w14:textId="77777777" w:rsidR="00CD6507" w:rsidRDefault="00CD6507" w:rsidP="00CD6507">
      <w:pPr>
        <w:pStyle w:val="Corpsdetexte2"/>
        <w:numPr>
          <w:ilvl w:val="0"/>
          <w:numId w:val="15"/>
        </w:numPr>
        <w:rPr>
          <w:rFonts w:asciiTheme="minorHAnsi" w:hAnsiTheme="minorHAnsi" w:cstheme="majorHAnsi"/>
          <w:sz w:val="18"/>
          <w:szCs w:val="22"/>
        </w:rPr>
      </w:pPr>
      <w:proofErr w:type="gramStart"/>
      <w:r>
        <w:rPr>
          <w:rFonts w:asciiTheme="minorHAnsi" w:hAnsiTheme="minorHAnsi" w:cstheme="majorHAnsi"/>
          <w:sz w:val="18"/>
          <w:szCs w:val="22"/>
        </w:rPr>
        <w:t>Garantie profilés</w:t>
      </w:r>
      <w:proofErr w:type="gramEnd"/>
      <w:r>
        <w:rPr>
          <w:rFonts w:asciiTheme="minorHAnsi" w:hAnsiTheme="minorHAnsi" w:cstheme="majorHAnsi"/>
          <w:sz w:val="18"/>
          <w:szCs w:val="22"/>
        </w:rPr>
        <w:t> : Les profilés à rupture de pont thermique ainsi que leur laquage et leur anodisation sont garantis 10 ans.</w:t>
      </w:r>
    </w:p>
    <w:p w14:paraId="433C35B0" w14:textId="77777777" w:rsidR="00CD6507" w:rsidRDefault="00CD6507" w:rsidP="00CD6507">
      <w:pPr>
        <w:pStyle w:val="Paragraphedeliste"/>
        <w:widowControl w:val="0"/>
        <w:autoSpaceDE w:val="0"/>
        <w:autoSpaceDN w:val="0"/>
        <w:adjustRightInd w:val="0"/>
        <w:ind w:left="1440"/>
        <w:rPr>
          <w:rFonts w:cstheme="majorHAnsi"/>
          <w:sz w:val="18"/>
        </w:rPr>
      </w:pPr>
    </w:p>
    <w:p w14:paraId="6DE4A385" w14:textId="77777777" w:rsidR="00CD6507" w:rsidRDefault="00CD6507" w:rsidP="00CD6507">
      <w:pPr>
        <w:jc w:val="both"/>
        <w:rPr>
          <w:rFonts w:cstheme="majorHAnsi"/>
          <w:b/>
          <w:bCs/>
          <w:color w:val="7F9DBA"/>
        </w:rPr>
      </w:pPr>
    </w:p>
    <w:p w14:paraId="77E47BF9" w14:textId="12E17225" w:rsidR="00CD6507" w:rsidRDefault="00CD6507" w:rsidP="00CD6507">
      <w:pPr>
        <w:jc w:val="both"/>
        <w:rPr>
          <w:color w:val="C55A11"/>
        </w:rPr>
      </w:pPr>
      <w:r>
        <w:rPr>
          <w:rFonts w:cstheme="majorHAnsi"/>
          <w:b/>
          <w:bCs/>
          <w:color w:val="7F9DBA"/>
        </w:rPr>
        <w:t>DEMARCHE ENVIRONNEMENTALE</w:t>
      </w:r>
    </w:p>
    <w:p w14:paraId="1374F3E6" w14:textId="77777777" w:rsidR="00CD6507" w:rsidRDefault="00CD6507" w:rsidP="00CD6507">
      <w:pPr>
        <w:spacing w:after="0" w:line="240" w:lineRule="auto"/>
        <w:ind w:left="720"/>
        <w:rPr>
          <w:b/>
          <w:bCs/>
          <w:color w:val="C55A11"/>
        </w:rPr>
      </w:pPr>
    </w:p>
    <w:p w14:paraId="08BD7C86" w14:textId="77777777" w:rsidR="00CD6507" w:rsidRDefault="00CD6507" w:rsidP="00CD6507">
      <w:pPr>
        <w:pStyle w:val="Corpsdetexte2"/>
        <w:numPr>
          <w:ilvl w:val="0"/>
          <w:numId w:val="15"/>
        </w:numPr>
        <w:rPr>
          <w:rFonts w:asciiTheme="minorHAnsi" w:hAnsiTheme="minorHAnsi" w:cstheme="majorHAnsi"/>
          <w:sz w:val="18"/>
          <w:szCs w:val="22"/>
        </w:rPr>
      </w:pPr>
      <w:r>
        <w:rPr>
          <w:rFonts w:asciiTheme="minorHAnsi" w:hAnsiTheme="minorHAnsi" w:cstheme="majorHAnsi"/>
          <w:sz w:val="18"/>
          <w:szCs w:val="22"/>
        </w:rPr>
        <w:t xml:space="preserve">Les profilés REYNAERS ALUMINIUM seront réalisés avec l’alliage bâtiment AA 6060 composés de 76% d’aluminium bas carbone issu d’une combinaison d’aluminium recyclé et produit à partir d’électricité renouvelable. Ils seront extrudés par des sociétés audités par Socotec dans le respect de la certification </w:t>
      </w:r>
      <w:proofErr w:type="spellStart"/>
      <w:r>
        <w:rPr>
          <w:rFonts w:asciiTheme="minorHAnsi" w:hAnsiTheme="minorHAnsi" w:cstheme="majorHAnsi"/>
          <w:sz w:val="18"/>
          <w:szCs w:val="22"/>
        </w:rPr>
        <w:t>Alu+C</w:t>
      </w:r>
      <w:proofErr w:type="spellEnd"/>
      <w:r>
        <w:rPr>
          <w:rFonts w:asciiTheme="minorHAnsi" w:hAnsiTheme="minorHAnsi" w:cstheme="majorHAnsi"/>
          <w:sz w:val="18"/>
          <w:szCs w:val="22"/>
        </w:rPr>
        <w:t>-.</w:t>
      </w:r>
    </w:p>
    <w:p w14:paraId="685EDC78" w14:textId="77777777" w:rsidR="00CD6507" w:rsidRDefault="00CD6507" w:rsidP="00CD6507">
      <w:pPr>
        <w:pStyle w:val="Corpsdetexte2"/>
        <w:numPr>
          <w:ilvl w:val="0"/>
          <w:numId w:val="15"/>
        </w:numPr>
        <w:rPr>
          <w:rFonts w:asciiTheme="minorHAnsi" w:hAnsiTheme="minorHAnsi" w:cstheme="majorHAnsi"/>
          <w:sz w:val="18"/>
          <w:szCs w:val="22"/>
        </w:rPr>
      </w:pPr>
      <w:r>
        <w:rPr>
          <w:rFonts w:asciiTheme="minorHAnsi" w:hAnsiTheme="minorHAnsi" w:cstheme="majorHAnsi"/>
          <w:sz w:val="18"/>
          <w:szCs w:val="22"/>
        </w:rPr>
        <w:t xml:space="preserve">Les FDES (Fiches de Déclaration Environnementales et Sanitaires) de REYNAERS ALUMINIUM sont disponibles sur la base INIES sous le nom du syndicat SNFA (Syndicat National des Façades Aluminium). 100% des FDES devront répondre à la démarche </w:t>
      </w:r>
      <w:proofErr w:type="spellStart"/>
      <w:r>
        <w:rPr>
          <w:rFonts w:asciiTheme="minorHAnsi" w:hAnsiTheme="minorHAnsi" w:cstheme="majorHAnsi"/>
          <w:sz w:val="18"/>
          <w:szCs w:val="22"/>
        </w:rPr>
        <w:t>Alu+C</w:t>
      </w:r>
      <w:proofErr w:type="spellEnd"/>
      <w:r>
        <w:rPr>
          <w:rFonts w:asciiTheme="minorHAnsi" w:hAnsiTheme="minorHAnsi" w:cstheme="majorHAnsi"/>
          <w:sz w:val="18"/>
          <w:szCs w:val="22"/>
        </w:rPr>
        <w:t>- qui garantit l’utilisation d’aluminium bas carbone dont l’extrusion est réalisée en Europe exclusivement.</w:t>
      </w:r>
    </w:p>
    <w:p w14:paraId="590CF764" w14:textId="5DE44020" w:rsidR="00CD6507" w:rsidRDefault="00CD6507" w:rsidP="00CD6507">
      <w:pPr>
        <w:widowControl w:val="0"/>
        <w:autoSpaceDE w:val="0"/>
        <w:autoSpaceDN w:val="0"/>
        <w:adjustRightInd w:val="0"/>
        <w:rPr>
          <w:rFonts w:cstheme="majorHAnsi"/>
          <w:sz w:val="18"/>
        </w:rPr>
      </w:pPr>
    </w:p>
    <w:p w14:paraId="0999E469" w14:textId="77777777" w:rsidR="00CD6507" w:rsidRDefault="00CD6507" w:rsidP="00E367C3">
      <w:pPr>
        <w:jc w:val="both"/>
        <w:rPr>
          <w:rFonts w:cstheme="majorHAnsi"/>
          <w:b/>
          <w:bCs/>
          <w:color w:val="7F9DBA"/>
        </w:rPr>
      </w:pPr>
    </w:p>
    <w:p w14:paraId="3B93F8C2" w14:textId="77621A5A" w:rsidR="00E367C3" w:rsidRPr="00F53501" w:rsidRDefault="00E367C3" w:rsidP="00E367C3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PROFIL</w:t>
      </w:r>
      <w:r w:rsidR="008B2540" w:rsidRPr="00F53501">
        <w:rPr>
          <w:rFonts w:cstheme="majorHAnsi"/>
          <w:b/>
          <w:bCs/>
          <w:color w:val="7F9DBA"/>
        </w:rPr>
        <w:t>É</w:t>
      </w:r>
      <w:r w:rsidRPr="00F53501">
        <w:rPr>
          <w:rFonts w:cstheme="majorHAnsi"/>
          <w:b/>
          <w:bCs/>
          <w:color w:val="7F9DBA"/>
        </w:rPr>
        <w:t>S</w:t>
      </w:r>
    </w:p>
    <w:p w14:paraId="36BAF255" w14:textId="77777777" w:rsidR="0047376C" w:rsidRPr="00F53501" w:rsidRDefault="001A1067" w:rsidP="0047376C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 xml:space="preserve">Le profilé dormant sera constitué de </w:t>
      </w:r>
      <w:r w:rsidR="0047376C" w:rsidRPr="00F53501">
        <w:rPr>
          <w:rFonts w:asciiTheme="minorHAnsi" w:hAnsiTheme="minorHAnsi" w:cstheme="majorHAnsi"/>
          <w:sz w:val="18"/>
          <w:szCs w:val="22"/>
          <w:lang w:val="fr-FR"/>
        </w:rPr>
        <w:t>deux demi-coquilles</w:t>
      </w:r>
      <w:r>
        <w:rPr>
          <w:rFonts w:asciiTheme="minorHAnsi" w:hAnsiTheme="minorHAnsi" w:cstheme="majorHAnsi"/>
          <w:sz w:val="18"/>
          <w:szCs w:val="22"/>
          <w:lang w:val="fr-FR"/>
        </w:rPr>
        <w:t xml:space="preserve"> tubulaires</w:t>
      </w:r>
      <w:r w:rsidR="0047376C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en aluminium assemblées mécaniquement avec une double barrette polyamide </w:t>
      </w:r>
      <w:r w:rsidR="007D67F4" w:rsidRPr="00F53501">
        <w:rPr>
          <w:rFonts w:asciiTheme="minorHAnsi" w:hAnsiTheme="minorHAnsi" w:cstheme="majorHAnsi"/>
          <w:sz w:val="18"/>
          <w:szCs w:val="22"/>
          <w:lang w:val="fr-FR"/>
        </w:rPr>
        <w:t>multi chambres</w:t>
      </w:r>
      <w:r w:rsidR="00134B01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  <w:r w:rsidR="0047376C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pour assurer la rupture de pont thermique. La résistance au glissement des barrettes dans le profilé </w:t>
      </w:r>
      <w:r w:rsidR="00B825A1" w:rsidRPr="00F53501">
        <w:rPr>
          <w:rFonts w:asciiTheme="minorHAnsi" w:hAnsiTheme="minorHAnsi" w:cstheme="majorHAnsi"/>
          <w:sz w:val="18"/>
          <w:szCs w:val="22"/>
          <w:lang w:val="fr-FR"/>
        </w:rPr>
        <w:t>est</w:t>
      </w:r>
      <w:r w:rsidR="0047376C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assurée par sertissage. </w:t>
      </w:r>
    </w:p>
    <w:p w14:paraId="3CEF8823" w14:textId="77777777" w:rsidR="00134B01" w:rsidRDefault="00134B01" w:rsidP="00F52C8B">
      <w:pPr>
        <w:pStyle w:val="BodyReynaers"/>
        <w:numPr>
          <w:ilvl w:val="0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Les</w:t>
      </w:r>
      <w:r w:rsidR="0047376C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m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>asse</w:t>
      </w:r>
      <w:r>
        <w:rPr>
          <w:rFonts w:asciiTheme="minorHAnsi" w:hAnsiTheme="minorHAnsi" w:cstheme="majorHAnsi"/>
          <w:sz w:val="18"/>
          <w:szCs w:val="22"/>
          <w:lang w:val="fr-FR"/>
        </w:rPr>
        <w:t>s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vue</w:t>
      </w:r>
      <w:r>
        <w:rPr>
          <w:rFonts w:asciiTheme="minorHAnsi" w:hAnsiTheme="minorHAnsi" w:cstheme="majorHAnsi"/>
          <w:sz w:val="18"/>
          <w:szCs w:val="22"/>
          <w:lang w:val="fr-FR"/>
        </w:rPr>
        <w:t>s</w:t>
      </w:r>
      <w:r w:rsidR="00E367C3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extérieure</w:t>
      </w:r>
      <w:r w:rsidR="0047376C" w:rsidRPr="00F53501">
        <w:rPr>
          <w:rFonts w:asciiTheme="minorHAnsi" w:hAnsiTheme="minorHAnsi" w:cstheme="majorHAnsi"/>
          <w:sz w:val="18"/>
          <w:szCs w:val="22"/>
          <w:lang w:val="fr-FR"/>
        </w:rPr>
        <w:t xml:space="preserve"> des profils</w:t>
      </w:r>
      <w:r>
        <w:rPr>
          <w:rFonts w:asciiTheme="minorHAnsi" w:hAnsiTheme="minorHAnsi" w:cstheme="majorHAnsi"/>
          <w:sz w:val="18"/>
          <w:szCs w:val="22"/>
          <w:lang w:val="fr-FR"/>
        </w:rPr>
        <w:t> :</w:t>
      </w:r>
    </w:p>
    <w:p w14:paraId="4C4677B6" w14:textId="77777777" w:rsidR="00E367C3" w:rsidRDefault="00134B01" w:rsidP="00134B01">
      <w:pPr>
        <w:pStyle w:val="BodyReynaers"/>
        <w:numPr>
          <w:ilvl w:val="1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Dormant : 85 mm en neuf, 77 mm en rénovation</w:t>
      </w:r>
    </w:p>
    <w:p w14:paraId="466B6885" w14:textId="77777777" w:rsidR="00134B01" w:rsidRDefault="00134B01" w:rsidP="00134B01">
      <w:pPr>
        <w:pStyle w:val="BodyReynaers"/>
        <w:numPr>
          <w:ilvl w:val="1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Battement central : 79 mm</w:t>
      </w:r>
    </w:p>
    <w:p w14:paraId="21958345" w14:textId="77777777" w:rsidR="00134B01" w:rsidRDefault="00134B01" w:rsidP="00134B01">
      <w:pPr>
        <w:pStyle w:val="BodyReynaers"/>
        <w:numPr>
          <w:ilvl w:val="1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Quincaillerie : système adapté à différentes marques (</w:t>
      </w:r>
      <w:proofErr w:type="spellStart"/>
      <w:r>
        <w:rPr>
          <w:rFonts w:asciiTheme="minorHAnsi" w:hAnsiTheme="minorHAnsi" w:cstheme="majorHAnsi"/>
          <w:sz w:val="18"/>
          <w:szCs w:val="22"/>
          <w:lang w:val="fr-FR"/>
        </w:rPr>
        <w:t>Ferco</w:t>
      </w:r>
      <w:proofErr w:type="spellEnd"/>
      <w:r>
        <w:rPr>
          <w:rFonts w:asciiTheme="minorHAnsi" w:hAnsiTheme="minorHAnsi" w:cstheme="majorHAnsi"/>
          <w:sz w:val="18"/>
          <w:szCs w:val="22"/>
          <w:lang w:val="fr-FR"/>
        </w:rPr>
        <w:t xml:space="preserve">, </w:t>
      </w:r>
      <w:proofErr w:type="spellStart"/>
      <w:r>
        <w:rPr>
          <w:rFonts w:asciiTheme="minorHAnsi" w:hAnsiTheme="minorHAnsi" w:cstheme="majorHAnsi"/>
          <w:sz w:val="18"/>
          <w:szCs w:val="22"/>
          <w:lang w:val="fr-FR"/>
        </w:rPr>
        <w:t>Siegenia</w:t>
      </w:r>
      <w:proofErr w:type="spellEnd"/>
      <w:r>
        <w:rPr>
          <w:rFonts w:asciiTheme="minorHAnsi" w:hAnsiTheme="minorHAnsi" w:cstheme="majorHAnsi"/>
          <w:sz w:val="18"/>
          <w:szCs w:val="22"/>
          <w:lang w:val="fr-FR"/>
        </w:rPr>
        <w:t>, Roto)</w:t>
      </w:r>
    </w:p>
    <w:p w14:paraId="7FD9B672" w14:textId="77777777" w:rsidR="008559A2" w:rsidRDefault="00134B01" w:rsidP="00134B01">
      <w:pPr>
        <w:pStyle w:val="BodyReynaers"/>
        <w:numPr>
          <w:ilvl w:val="1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Paumelles :</w:t>
      </w:r>
      <w:r w:rsidR="008559A2">
        <w:rPr>
          <w:rFonts w:asciiTheme="minorHAnsi" w:hAnsiTheme="minorHAnsi" w:cstheme="majorHAnsi"/>
          <w:sz w:val="18"/>
          <w:szCs w:val="22"/>
          <w:lang w:val="fr-FR"/>
        </w:rPr>
        <w:t xml:space="preserve"> à ficher, à clamer ou invisibles</w:t>
      </w:r>
    </w:p>
    <w:p w14:paraId="5E391F16" w14:textId="77777777" w:rsidR="008559A2" w:rsidRDefault="008559A2" w:rsidP="00134B01">
      <w:pPr>
        <w:pStyle w:val="BodyReynaers"/>
        <w:numPr>
          <w:ilvl w:val="1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Gorge : 16 mm axe à 13 mm</w:t>
      </w:r>
    </w:p>
    <w:p w14:paraId="506A6994" w14:textId="77777777" w:rsidR="008559A2" w:rsidRDefault="008559A2" w:rsidP="00134B01">
      <w:pPr>
        <w:pStyle w:val="BodyReynaers"/>
        <w:numPr>
          <w:ilvl w:val="1"/>
          <w:numId w:val="14"/>
        </w:numPr>
        <w:jc w:val="both"/>
        <w:rPr>
          <w:rFonts w:asciiTheme="minorHAnsi" w:hAnsiTheme="minorHAnsi" w:cstheme="majorHAnsi"/>
          <w:sz w:val="18"/>
          <w:szCs w:val="22"/>
          <w:lang w:val="fr-FR"/>
        </w:rPr>
      </w:pPr>
      <w:r>
        <w:rPr>
          <w:rFonts w:asciiTheme="minorHAnsi" w:hAnsiTheme="minorHAnsi" w:cstheme="majorHAnsi"/>
          <w:sz w:val="18"/>
          <w:szCs w:val="22"/>
          <w:lang w:val="fr-FR"/>
        </w:rPr>
        <w:t>Assemblage : coupe droite sur le dormant</w:t>
      </w:r>
    </w:p>
    <w:p w14:paraId="1D6143C3" w14:textId="77777777" w:rsidR="00C13D9B" w:rsidRPr="00C13D9B" w:rsidRDefault="008559A2" w:rsidP="00CE1B0E">
      <w:pPr>
        <w:pStyle w:val="BodyReynaers"/>
        <w:numPr>
          <w:ilvl w:val="1"/>
          <w:numId w:val="14"/>
        </w:numPr>
        <w:jc w:val="both"/>
        <w:rPr>
          <w:rFonts w:cstheme="majorHAnsi"/>
          <w:b/>
          <w:bCs/>
          <w:color w:val="7F9DBA"/>
        </w:rPr>
      </w:pPr>
      <w:r w:rsidRPr="00C13D9B">
        <w:rPr>
          <w:rFonts w:asciiTheme="minorHAnsi" w:hAnsiTheme="minorHAnsi" w:cstheme="majorHAnsi"/>
          <w:sz w:val="18"/>
          <w:szCs w:val="22"/>
          <w:lang w:val="fr-FR"/>
        </w:rPr>
        <w:t>Options : Poignée et battue centrées, bouclier thermique, profil pour serrure en PF</w:t>
      </w:r>
      <w:r w:rsidR="00134B01" w:rsidRPr="00C13D9B">
        <w:rPr>
          <w:rFonts w:asciiTheme="minorHAnsi" w:hAnsiTheme="minorHAnsi" w:cstheme="majorHAnsi"/>
          <w:sz w:val="18"/>
          <w:szCs w:val="22"/>
          <w:lang w:val="fr-FR"/>
        </w:rPr>
        <w:t xml:space="preserve"> </w:t>
      </w:r>
    </w:p>
    <w:p w14:paraId="37714005" w14:textId="77777777" w:rsidR="00C13D9B" w:rsidRDefault="00C13D9B" w:rsidP="005053C5">
      <w:pPr>
        <w:jc w:val="both"/>
        <w:rPr>
          <w:rFonts w:cstheme="majorHAnsi"/>
          <w:b/>
          <w:bCs/>
          <w:color w:val="7F9DBA"/>
        </w:rPr>
      </w:pPr>
    </w:p>
    <w:p w14:paraId="722BE4A3" w14:textId="77777777" w:rsidR="00CD6507" w:rsidRDefault="00CD6507">
      <w:pPr>
        <w:rPr>
          <w:rFonts w:cstheme="majorHAnsi"/>
          <w:b/>
          <w:bCs/>
          <w:color w:val="7F9DBA"/>
        </w:rPr>
      </w:pPr>
      <w:r>
        <w:rPr>
          <w:rFonts w:cstheme="majorHAnsi"/>
          <w:b/>
          <w:bCs/>
          <w:color w:val="7F9DBA"/>
        </w:rPr>
        <w:br w:type="page"/>
      </w:r>
    </w:p>
    <w:p w14:paraId="0EB1D1CB" w14:textId="6FDC5168" w:rsidR="000045AD" w:rsidRDefault="000045AD" w:rsidP="005053C5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lastRenderedPageBreak/>
        <w:t>CONFIGURATIONS</w:t>
      </w:r>
      <w:r w:rsidR="00B179D9" w:rsidRPr="00F53501">
        <w:rPr>
          <w:rFonts w:cstheme="majorHAnsi"/>
          <w:b/>
          <w:bCs/>
          <w:color w:val="7F9DBA"/>
        </w:rPr>
        <w:t xml:space="preserve"> OUVRANTS</w:t>
      </w:r>
      <w:r w:rsidR="00C13D9B">
        <w:rPr>
          <w:rFonts w:cstheme="majorHAnsi"/>
          <w:b/>
          <w:bCs/>
          <w:color w:val="7F9DBA"/>
        </w:rPr>
        <w:t xml:space="preserve"> ET FIXES</w:t>
      </w:r>
    </w:p>
    <w:p w14:paraId="56CA0148" w14:textId="77777777" w:rsidR="00134B01" w:rsidRDefault="00C13D9B" w:rsidP="005053C5">
      <w:pPr>
        <w:jc w:val="both"/>
        <w:rPr>
          <w:rFonts w:cstheme="majorHAnsi"/>
          <w:b/>
          <w:bCs/>
          <w:color w:val="7F9DBA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31D0E683" wp14:editId="3627FF6D">
            <wp:simplePos x="0" y="0"/>
            <wp:positionH relativeFrom="column">
              <wp:posOffset>125806</wp:posOffset>
            </wp:positionH>
            <wp:positionV relativeFrom="paragraph">
              <wp:posOffset>200381</wp:posOffset>
            </wp:positionV>
            <wp:extent cx="3971925" cy="1062355"/>
            <wp:effectExtent l="0" t="0" r="9525" b="4445"/>
            <wp:wrapTight wrapText="bothSides">
              <wp:wrapPolygon edited="0">
                <wp:start x="0" y="0"/>
                <wp:lineTo x="0" y="21303"/>
                <wp:lineTo x="21548" y="21303"/>
                <wp:lineTo x="2154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00B43" w14:textId="77777777" w:rsidR="00134B01" w:rsidRDefault="00134B01" w:rsidP="005053C5">
      <w:pPr>
        <w:jc w:val="both"/>
        <w:rPr>
          <w:rFonts w:cstheme="majorHAnsi"/>
          <w:b/>
          <w:bCs/>
          <w:color w:val="7F9DBA"/>
        </w:rPr>
      </w:pPr>
    </w:p>
    <w:p w14:paraId="7CDCD696" w14:textId="77777777" w:rsidR="004A5A91" w:rsidRDefault="004A5A91" w:rsidP="004A5A91">
      <w:pPr>
        <w:pStyle w:val="Paragraphedeliste"/>
        <w:spacing w:after="0"/>
        <w:ind w:left="1440"/>
        <w:jc w:val="both"/>
        <w:rPr>
          <w:rFonts w:cstheme="majorHAnsi"/>
          <w:sz w:val="18"/>
        </w:rPr>
      </w:pPr>
    </w:p>
    <w:p w14:paraId="3F21431C" w14:textId="77777777" w:rsidR="0044758D" w:rsidRPr="00C13D9B" w:rsidRDefault="0044758D" w:rsidP="00C13D9B">
      <w:pPr>
        <w:pStyle w:val="Paragraphedeliste"/>
        <w:spacing w:after="0"/>
        <w:jc w:val="both"/>
        <w:rPr>
          <w:rFonts w:cstheme="majorHAnsi"/>
          <w:sz w:val="18"/>
        </w:rPr>
      </w:pPr>
    </w:p>
    <w:p w14:paraId="7A186482" w14:textId="77777777" w:rsidR="00987E02" w:rsidRPr="008C1F9B" w:rsidRDefault="00987E02" w:rsidP="00987E02">
      <w:pPr>
        <w:pStyle w:val="Paragraphedeliste"/>
        <w:spacing w:after="0"/>
        <w:jc w:val="both"/>
        <w:rPr>
          <w:rFonts w:cstheme="majorHAnsi"/>
          <w:sz w:val="18"/>
        </w:rPr>
      </w:pPr>
    </w:p>
    <w:p w14:paraId="14D4B92E" w14:textId="77777777" w:rsidR="00C13D9B" w:rsidRDefault="00C13D9B" w:rsidP="009D355A">
      <w:pPr>
        <w:jc w:val="both"/>
        <w:rPr>
          <w:rFonts w:cstheme="majorHAnsi"/>
          <w:b/>
          <w:bCs/>
          <w:color w:val="7F9DBA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377ED3E6" wp14:editId="1793F1E1">
            <wp:simplePos x="0" y="0"/>
            <wp:positionH relativeFrom="column">
              <wp:posOffset>168808</wp:posOffset>
            </wp:positionH>
            <wp:positionV relativeFrom="paragraph">
              <wp:posOffset>268833</wp:posOffset>
            </wp:positionV>
            <wp:extent cx="3357245" cy="1105535"/>
            <wp:effectExtent l="0" t="0" r="0" b="0"/>
            <wp:wrapTight wrapText="bothSides">
              <wp:wrapPolygon edited="0">
                <wp:start x="0" y="0"/>
                <wp:lineTo x="0" y="21215"/>
                <wp:lineTo x="21449" y="21215"/>
                <wp:lineTo x="2144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0C731" w14:textId="77777777" w:rsidR="00C13D9B" w:rsidRDefault="00C13D9B" w:rsidP="009D355A">
      <w:pPr>
        <w:jc w:val="both"/>
        <w:rPr>
          <w:rFonts w:cstheme="majorHAnsi"/>
          <w:b/>
          <w:bCs/>
          <w:color w:val="7F9DBA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21B2F79E" wp14:editId="69D228AF">
            <wp:simplePos x="0" y="0"/>
            <wp:positionH relativeFrom="column">
              <wp:posOffset>3870960</wp:posOffset>
            </wp:positionH>
            <wp:positionV relativeFrom="paragraph">
              <wp:posOffset>82550</wp:posOffset>
            </wp:positionV>
            <wp:extent cx="899160" cy="822325"/>
            <wp:effectExtent l="0" t="0" r="0" b="0"/>
            <wp:wrapTight wrapText="bothSides">
              <wp:wrapPolygon edited="0">
                <wp:start x="0" y="0"/>
                <wp:lineTo x="0" y="21016"/>
                <wp:lineTo x="21051" y="21016"/>
                <wp:lineTo x="21051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68675" w14:textId="77777777" w:rsidR="00C13D9B" w:rsidRDefault="00C13D9B" w:rsidP="009D355A">
      <w:pPr>
        <w:jc w:val="both"/>
        <w:rPr>
          <w:rFonts w:cstheme="majorHAnsi"/>
          <w:b/>
          <w:bCs/>
          <w:color w:val="7F9DBA"/>
        </w:rPr>
      </w:pPr>
    </w:p>
    <w:p w14:paraId="2911004F" w14:textId="77777777" w:rsidR="00C13D9B" w:rsidRDefault="00C13D9B" w:rsidP="009D355A">
      <w:pPr>
        <w:jc w:val="both"/>
        <w:rPr>
          <w:rFonts w:cstheme="majorHAnsi"/>
          <w:b/>
          <w:bCs/>
          <w:color w:val="7F9DBA"/>
        </w:rPr>
      </w:pPr>
    </w:p>
    <w:p w14:paraId="293B2AD5" w14:textId="77777777" w:rsidR="00CD6507" w:rsidRPr="00CD6507" w:rsidRDefault="00CD6507" w:rsidP="00CD6507">
      <w:pPr>
        <w:pStyle w:val="Paragraphedeliste"/>
        <w:spacing w:after="0"/>
        <w:jc w:val="both"/>
        <w:rPr>
          <w:rFonts w:cstheme="majorHAnsi"/>
          <w:sz w:val="18"/>
        </w:rPr>
      </w:pPr>
    </w:p>
    <w:p w14:paraId="0160744A" w14:textId="77777777" w:rsidR="00CD6507" w:rsidRPr="00CD6507" w:rsidRDefault="00CD6507" w:rsidP="00CD6507">
      <w:pPr>
        <w:pStyle w:val="Paragraphedeliste"/>
        <w:spacing w:after="0"/>
        <w:jc w:val="both"/>
        <w:rPr>
          <w:rFonts w:cstheme="majorHAnsi"/>
          <w:sz w:val="18"/>
        </w:rPr>
      </w:pPr>
    </w:p>
    <w:p w14:paraId="0C45AD52" w14:textId="5DE6FC0D" w:rsidR="00C13D9B" w:rsidRPr="004A5A91" w:rsidRDefault="00C13D9B" w:rsidP="00C13D9B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4A5A91">
        <w:rPr>
          <w:rFonts w:cstheme="majorHAnsi"/>
          <w:b/>
          <w:sz w:val="18"/>
        </w:rPr>
        <w:t>Nota</w:t>
      </w:r>
      <w:r w:rsidRPr="004A5A91">
        <w:rPr>
          <w:rFonts w:cstheme="majorHAnsi"/>
          <w:sz w:val="18"/>
        </w:rPr>
        <w:t> : Nous consulter pour dimensions d’ouvrant</w:t>
      </w:r>
      <w:r>
        <w:rPr>
          <w:rFonts w:cstheme="majorHAnsi"/>
          <w:sz w:val="18"/>
        </w:rPr>
        <w:t>s</w:t>
      </w:r>
      <w:r w:rsidRPr="004A5A91">
        <w:rPr>
          <w:rFonts w:cstheme="majorHAnsi"/>
          <w:sz w:val="18"/>
        </w:rPr>
        <w:t xml:space="preserve"> supérieur</w:t>
      </w:r>
      <w:r>
        <w:rPr>
          <w:rFonts w:cstheme="majorHAnsi"/>
          <w:sz w:val="18"/>
        </w:rPr>
        <w:t>es</w:t>
      </w:r>
      <w:r w:rsidRPr="004A5A91">
        <w:rPr>
          <w:rFonts w:cstheme="majorHAnsi"/>
          <w:sz w:val="18"/>
        </w:rPr>
        <w:t xml:space="preserve"> au DTA</w:t>
      </w:r>
    </w:p>
    <w:p w14:paraId="6816D55D" w14:textId="77777777" w:rsidR="00C13D9B" w:rsidRDefault="00C13D9B" w:rsidP="009D355A">
      <w:pPr>
        <w:jc w:val="both"/>
        <w:rPr>
          <w:rFonts w:cstheme="majorHAnsi"/>
          <w:b/>
          <w:bCs/>
          <w:color w:val="7F9DBA"/>
        </w:rPr>
      </w:pPr>
    </w:p>
    <w:p w14:paraId="4F0441ED" w14:textId="77777777" w:rsidR="00C2605B" w:rsidRPr="00F53501" w:rsidRDefault="00C2605B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REMPLISSAGE</w:t>
      </w:r>
    </w:p>
    <w:p w14:paraId="71620593" w14:textId="77777777" w:rsidR="00EA548A" w:rsidRPr="00F53501" w:rsidRDefault="00EA548A" w:rsidP="00AA3D0C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Les remplissages des châssis fixes et ouvrants pourront être vitrés ou opaques.</w:t>
      </w:r>
    </w:p>
    <w:p w14:paraId="587CC87E" w14:textId="77777777" w:rsidR="00EA548A" w:rsidRPr="00F53501" w:rsidRDefault="00EA548A" w:rsidP="00AA3D0C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Les vitrages isolants seront sous certification CEKAL.</w:t>
      </w:r>
    </w:p>
    <w:p w14:paraId="46247FC9" w14:textId="77777777" w:rsidR="00EA548A" w:rsidRPr="00F53501" w:rsidRDefault="00560EF2" w:rsidP="00AA3D0C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Les remplissages opaques seront des éléments de remplissage (</w:t>
      </w:r>
      <w:proofErr w:type="spellStart"/>
      <w:r w:rsidRPr="00F53501">
        <w:rPr>
          <w:rFonts w:cstheme="majorHAnsi"/>
          <w:sz w:val="18"/>
        </w:rPr>
        <w:t>EdR</w:t>
      </w:r>
      <w:proofErr w:type="spellEnd"/>
      <w:r w:rsidRPr="00F53501">
        <w:rPr>
          <w:rFonts w:cstheme="majorHAnsi"/>
          <w:sz w:val="18"/>
        </w:rPr>
        <w:t xml:space="preserve">) sous avis technique. </w:t>
      </w:r>
    </w:p>
    <w:p w14:paraId="01471F16" w14:textId="77777777" w:rsidR="00EA548A" w:rsidRPr="00F53501" w:rsidRDefault="00EA548A" w:rsidP="00EA548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La p</w:t>
      </w:r>
      <w:r w:rsidR="000E14DA" w:rsidRPr="00F53501">
        <w:rPr>
          <w:rFonts w:cstheme="majorHAnsi"/>
          <w:sz w:val="18"/>
        </w:rPr>
        <w:t>rise de volume sur</w:t>
      </w:r>
      <w:r w:rsidRPr="00F53501">
        <w:rPr>
          <w:rFonts w:cstheme="majorHAnsi"/>
          <w:sz w:val="18"/>
        </w:rPr>
        <w:t xml:space="preserve"> les parties fixes et </w:t>
      </w:r>
      <w:r w:rsidR="007D67F4" w:rsidRPr="00F53501">
        <w:rPr>
          <w:rFonts w:cstheme="majorHAnsi"/>
          <w:sz w:val="18"/>
        </w:rPr>
        <w:t>ouvrantes</w:t>
      </w:r>
      <w:r w:rsidRPr="00F53501">
        <w:rPr>
          <w:rFonts w:cstheme="majorHAnsi"/>
          <w:sz w:val="18"/>
        </w:rPr>
        <w:t> pourra varier de 24 à</w:t>
      </w:r>
      <w:r w:rsidR="000E14DA" w:rsidRPr="00F53501">
        <w:rPr>
          <w:rFonts w:cstheme="majorHAnsi"/>
          <w:sz w:val="18"/>
        </w:rPr>
        <w:t xml:space="preserve"> </w:t>
      </w:r>
      <w:r w:rsidR="00890079">
        <w:rPr>
          <w:rFonts w:cstheme="majorHAnsi"/>
          <w:sz w:val="18"/>
        </w:rPr>
        <w:t>32</w:t>
      </w:r>
      <w:r w:rsidR="004D023B">
        <w:rPr>
          <w:rFonts w:cstheme="majorHAnsi"/>
          <w:sz w:val="18"/>
        </w:rPr>
        <w:t xml:space="preserve"> </w:t>
      </w:r>
      <w:r w:rsidR="000E14DA" w:rsidRPr="00F53501">
        <w:rPr>
          <w:rFonts w:cstheme="majorHAnsi"/>
          <w:sz w:val="18"/>
        </w:rPr>
        <w:t>mm</w:t>
      </w:r>
      <w:r w:rsidR="001633C2" w:rsidRPr="00F53501">
        <w:rPr>
          <w:rFonts w:cstheme="majorHAnsi"/>
          <w:sz w:val="18"/>
        </w:rPr>
        <w:t>, permettant de reprendre des double</w:t>
      </w:r>
      <w:r w:rsidR="003200D4">
        <w:rPr>
          <w:rFonts w:cstheme="majorHAnsi"/>
          <w:sz w:val="18"/>
        </w:rPr>
        <w:t>s</w:t>
      </w:r>
      <w:r w:rsidR="001633C2" w:rsidRPr="00F53501">
        <w:rPr>
          <w:rFonts w:cstheme="majorHAnsi"/>
          <w:sz w:val="18"/>
        </w:rPr>
        <w:t xml:space="preserve"> ou triple</w:t>
      </w:r>
      <w:r w:rsidR="003200D4">
        <w:rPr>
          <w:rFonts w:cstheme="majorHAnsi"/>
          <w:sz w:val="18"/>
        </w:rPr>
        <w:t>s</w:t>
      </w:r>
      <w:r w:rsidR="001633C2" w:rsidRPr="00F53501">
        <w:rPr>
          <w:rFonts w:cstheme="majorHAnsi"/>
          <w:sz w:val="18"/>
        </w:rPr>
        <w:t xml:space="preserve"> vitrage en feuillure.</w:t>
      </w:r>
    </w:p>
    <w:p w14:paraId="20803309" w14:textId="77777777" w:rsidR="00C2605B" w:rsidRPr="00F53501" w:rsidRDefault="00EA548A" w:rsidP="00EA548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Le remplissage sera</w:t>
      </w:r>
      <w:r w:rsidR="00C2605B" w:rsidRPr="00F53501">
        <w:rPr>
          <w:rFonts w:cstheme="majorHAnsi"/>
          <w:sz w:val="18"/>
        </w:rPr>
        <w:t xml:space="preserve"> du type........................................de.....................mm d’épaisseur.</w:t>
      </w:r>
    </w:p>
    <w:p w14:paraId="7132A1E8" w14:textId="77777777" w:rsidR="00E367C3" w:rsidRDefault="00E367C3" w:rsidP="00D261A2">
      <w:pPr>
        <w:spacing w:after="0"/>
        <w:jc w:val="both"/>
        <w:rPr>
          <w:rFonts w:cstheme="majorHAnsi"/>
          <w:sz w:val="18"/>
        </w:rPr>
      </w:pPr>
    </w:p>
    <w:p w14:paraId="3E7A2B1E" w14:textId="77777777" w:rsidR="00136918" w:rsidRPr="00F53501" w:rsidRDefault="00136918" w:rsidP="00D261A2">
      <w:pPr>
        <w:spacing w:after="0"/>
        <w:jc w:val="both"/>
        <w:rPr>
          <w:rFonts w:cstheme="majorHAnsi"/>
          <w:sz w:val="18"/>
        </w:rPr>
      </w:pPr>
    </w:p>
    <w:p w14:paraId="6FD4FA6F" w14:textId="77777777" w:rsidR="003C58EA" w:rsidRPr="00F53501" w:rsidRDefault="0050108C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>MISE EN ŒUVRE</w:t>
      </w:r>
    </w:p>
    <w:p w14:paraId="58985AAD" w14:textId="06C9E668" w:rsidR="00965948" w:rsidRPr="00F53501" w:rsidRDefault="008559A2" w:rsidP="00695274">
      <w:pPr>
        <w:pStyle w:val="Paragraphedeliste"/>
        <w:numPr>
          <w:ilvl w:val="0"/>
          <w:numId w:val="5"/>
        </w:numPr>
        <w:jc w:val="both"/>
        <w:rPr>
          <w:rFonts w:cstheme="majorHAnsi"/>
          <w:sz w:val="18"/>
        </w:rPr>
      </w:pPr>
      <w:r>
        <w:rPr>
          <w:rFonts w:cstheme="majorHAnsi"/>
          <w:sz w:val="18"/>
        </w:rPr>
        <w:t xml:space="preserve">La gamme </w:t>
      </w:r>
      <w:proofErr w:type="spellStart"/>
      <w:r w:rsidR="00CD6507">
        <w:rPr>
          <w:rFonts w:cstheme="majorHAnsi"/>
          <w:b/>
          <w:sz w:val="18"/>
        </w:rPr>
        <w:t>IndusLine</w:t>
      </w:r>
      <w:proofErr w:type="spellEnd"/>
      <w:r w:rsidRPr="008559A2">
        <w:rPr>
          <w:rFonts w:cstheme="majorHAnsi"/>
          <w:b/>
          <w:sz w:val="18"/>
        </w:rPr>
        <w:t xml:space="preserve"> 68</w:t>
      </w:r>
      <w:r w:rsidR="00965948" w:rsidRPr="00F53501">
        <w:rPr>
          <w:rFonts w:cstheme="majorHAnsi"/>
          <w:sz w:val="18"/>
        </w:rPr>
        <w:t xml:space="preserve"> permettra de répondre à plusieurs cas de mise en œuvre :</w:t>
      </w:r>
    </w:p>
    <w:p w14:paraId="67DB7D7B" w14:textId="77777777" w:rsidR="00395D48" w:rsidRPr="00F53501" w:rsidRDefault="00965948" w:rsidP="00695274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La p</w:t>
      </w:r>
      <w:r w:rsidR="00B40C6A" w:rsidRPr="00F53501">
        <w:rPr>
          <w:rFonts w:cstheme="majorHAnsi"/>
          <w:sz w:val="18"/>
        </w:rPr>
        <w:t>ose</w:t>
      </w:r>
      <w:r w:rsidRPr="00F53501">
        <w:rPr>
          <w:rFonts w:cstheme="majorHAnsi"/>
          <w:sz w:val="18"/>
        </w:rPr>
        <w:t xml:space="preserve"> de la menuiserie pourra s’effectuer</w:t>
      </w:r>
      <w:r w:rsidR="00B40C6A" w:rsidRPr="00F53501">
        <w:rPr>
          <w:rFonts w:cstheme="majorHAnsi"/>
          <w:sz w:val="18"/>
        </w:rPr>
        <w:t xml:space="preserve"> </w:t>
      </w:r>
      <w:r w:rsidR="00B40C6A" w:rsidRPr="00F53501">
        <w:rPr>
          <w:rFonts w:cstheme="majorHAnsi"/>
          <w:b/>
          <w:sz w:val="18"/>
        </w:rPr>
        <w:t>en tableau</w:t>
      </w:r>
      <w:r w:rsidR="00B40C6A" w:rsidRPr="00F53501">
        <w:rPr>
          <w:rFonts w:cstheme="majorHAnsi"/>
          <w:sz w:val="18"/>
        </w:rPr>
        <w:t xml:space="preserve"> avec fixation au gros œuvre par</w:t>
      </w:r>
      <w:r w:rsidRPr="00F53501">
        <w:rPr>
          <w:rFonts w:cstheme="majorHAnsi"/>
          <w:sz w:val="18"/>
        </w:rPr>
        <w:t xml:space="preserve"> des</w:t>
      </w:r>
      <w:r w:rsidR="00B40C6A" w:rsidRPr="00F53501">
        <w:rPr>
          <w:rFonts w:cstheme="majorHAnsi"/>
          <w:sz w:val="18"/>
        </w:rPr>
        <w:t xml:space="preserve"> vis de fixation à t</w:t>
      </w:r>
      <w:r w:rsidR="006F0F26" w:rsidRPr="00F53501">
        <w:rPr>
          <w:rFonts w:cstheme="majorHAnsi"/>
          <w:sz w:val="18"/>
        </w:rPr>
        <w:t xml:space="preserve">ravers les barrettes du dormant. </w:t>
      </w:r>
    </w:p>
    <w:p w14:paraId="6A69C155" w14:textId="77777777" w:rsidR="00B40C6A" w:rsidRPr="00F53501" w:rsidRDefault="00965948" w:rsidP="00695274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La pose de la menuiserie pourra s’effectuer </w:t>
      </w:r>
      <w:r w:rsidRPr="00F53501">
        <w:rPr>
          <w:rFonts w:cstheme="majorHAnsi"/>
          <w:b/>
          <w:sz w:val="18"/>
        </w:rPr>
        <w:t xml:space="preserve">en </w:t>
      </w:r>
      <w:r w:rsidR="00B40C6A" w:rsidRPr="00F53501">
        <w:rPr>
          <w:rFonts w:cstheme="majorHAnsi"/>
          <w:b/>
          <w:sz w:val="18"/>
        </w:rPr>
        <w:t>intérieur</w:t>
      </w:r>
      <w:r w:rsidR="00B40C6A" w:rsidRPr="00F53501">
        <w:rPr>
          <w:rFonts w:cstheme="majorHAnsi"/>
          <w:sz w:val="18"/>
        </w:rPr>
        <w:t xml:space="preserve"> </w:t>
      </w:r>
      <w:r w:rsidRPr="00F53501">
        <w:rPr>
          <w:rFonts w:cstheme="majorHAnsi"/>
          <w:sz w:val="18"/>
        </w:rPr>
        <w:t xml:space="preserve">avec un doublage </w:t>
      </w:r>
      <w:r w:rsidR="00FD29D2" w:rsidRPr="00F53501">
        <w:rPr>
          <w:rFonts w:cstheme="majorHAnsi"/>
          <w:sz w:val="18"/>
        </w:rPr>
        <w:t>de 100mm à 20</w:t>
      </w:r>
      <w:r w:rsidR="003C58EA" w:rsidRPr="00F53501">
        <w:rPr>
          <w:rFonts w:cstheme="majorHAnsi"/>
          <w:sz w:val="18"/>
        </w:rPr>
        <w:t>0mm</w:t>
      </w:r>
      <w:r w:rsidR="00B40C6A" w:rsidRPr="00F53501">
        <w:rPr>
          <w:rFonts w:cstheme="majorHAnsi"/>
          <w:sz w:val="18"/>
        </w:rPr>
        <w:t xml:space="preserve"> par tapées intégrées au dormant ou rapportées.</w:t>
      </w:r>
      <w:r w:rsidR="006F0F26" w:rsidRPr="00F53501">
        <w:rPr>
          <w:rFonts w:cstheme="majorHAnsi"/>
          <w:sz w:val="18"/>
        </w:rPr>
        <w:t xml:space="preserve"> </w:t>
      </w:r>
      <w:r w:rsidRPr="00F53501">
        <w:rPr>
          <w:rFonts w:cstheme="majorHAnsi"/>
          <w:sz w:val="18"/>
        </w:rPr>
        <w:t xml:space="preserve"> </w:t>
      </w:r>
      <w:r w:rsidR="00F35D41" w:rsidRPr="004B5BD1">
        <w:rPr>
          <w:rFonts w:cstheme="majorHAnsi"/>
          <w:sz w:val="18"/>
        </w:rPr>
        <w:t xml:space="preserve">La finition intérieure pourra être assurée par un couvre-joint de </w:t>
      </w:r>
      <w:r w:rsidR="00C13D9B">
        <w:rPr>
          <w:rFonts w:cstheme="majorHAnsi"/>
          <w:sz w:val="18"/>
        </w:rPr>
        <w:t>45, 65 et</w:t>
      </w:r>
      <w:r w:rsidR="00F35D41" w:rsidRPr="004B5BD1">
        <w:rPr>
          <w:rFonts w:cstheme="majorHAnsi"/>
          <w:sz w:val="18"/>
        </w:rPr>
        <w:t xml:space="preserve"> </w:t>
      </w:r>
      <w:r w:rsidR="00C13D9B">
        <w:rPr>
          <w:rFonts w:cstheme="majorHAnsi"/>
          <w:sz w:val="18"/>
        </w:rPr>
        <w:t xml:space="preserve">86 mm </w:t>
      </w:r>
      <w:r w:rsidR="00F35D41" w:rsidRPr="004B5BD1">
        <w:rPr>
          <w:rFonts w:cstheme="majorHAnsi"/>
          <w:sz w:val="18"/>
        </w:rPr>
        <w:t>de hauteur</w:t>
      </w:r>
    </w:p>
    <w:p w14:paraId="762AB810" w14:textId="77777777" w:rsidR="00B40C6A" w:rsidRDefault="00965948" w:rsidP="00695274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La pose de la menuiserie pourra s’effectuer </w:t>
      </w:r>
      <w:r w:rsidRPr="00F53501">
        <w:rPr>
          <w:rFonts w:cstheme="majorHAnsi"/>
          <w:b/>
          <w:sz w:val="18"/>
        </w:rPr>
        <w:t>en extérieur</w:t>
      </w:r>
      <w:r w:rsidRPr="00F53501">
        <w:rPr>
          <w:rFonts w:cstheme="majorHAnsi"/>
          <w:sz w:val="18"/>
        </w:rPr>
        <w:t xml:space="preserve"> (pose ITE I</w:t>
      </w:r>
      <w:r w:rsidR="00B40C6A" w:rsidRPr="00F53501">
        <w:rPr>
          <w:rFonts w:cstheme="majorHAnsi"/>
          <w:sz w:val="18"/>
        </w:rPr>
        <w:t>solation Thermique par l’Extérieur), avec</w:t>
      </w:r>
      <w:r w:rsidRPr="00F53501">
        <w:rPr>
          <w:rFonts w:cstheme="majorHAnsi"/>
          <w:sz w:val="18"/>
        </w:rPr>
        <w:t xml:space="preserve"> la</w:t>
      </w:r>
      <w:r w:rsidR="00B40C6A" w:rsidRPr="00F53501">
        <w:rPr>
          <w:rFonts w:cstheme="majorHAnsi"/>
          <w:sz w:val="18"/>
        </w:rPr>
        <w:t xml:space="preserve"> reprise d’isolant d’épaisseur comprise entre</w:t>
      </w:r>
      <w:r w:rsidR="008559A2">
        <w:rPr>
          <w:rFonts w:cstheme="majorHAnsi"/>
          <w:sz w:val="18"/>
        </w:rPr>
        <w:t xml:space="preserve"> 100 à</w:t>
      </w:r>
      <w:r w:rsidR="007D67F4">
        <w:rPr>
          <w:rFonts w:cstheme="majorHAnsi"/>
          <w:sz w:val="18"/>
        </w:rPr>
        <w:t xml:space="preserve"> 200</w:t>
      </w:r>
      <w:r w:rsidR="00B40C6A" w:rsidRPr="00F53501">
        <w:rPr>
          <w:rFonts w:cstheme="majorHAnsi"/>
          <w:sz w:val="18"/>
        </w:rPr>
        <w:t xml:space="preserve">mm, </w:t>
      </w:r>
      <w:r w:rsidRPr="00F53501">
        <w:rPr>
          <w:rFonts w:cstheme="majorHAnsi"/>
          <w:sz w:val="18"/>
        </w:rPr>
        <w:t>avec revêtement</w:t>
      </w:r>
      <w:r w:rsidR="00B40C6A" w:rsidRPr="00F53501">
        <w:rPr>
          <w:rFonts w:cstheme="majorHAnsi"/>
          <w:sz w:val="18"/>
        </w:rPr>
        <w:t xml:space="preserve"> sous enduit mince ou bardage (bois, métallique…). </w:t>
      </w:r>
      <w:r w:rsidRPr="00F53501">
        <w:rPr>
          <w:rFonts w:cstheme="majorHAnsi"/>
          <w:sz w:val="18"/>
        </w:rPr>
        <w:t>La l</w:t>
      </w:r>
      <w:r w:rsidR="00B40C6A" w:rsidRPr="00F53501">
        <w:rPr>
          <w:rFonts w:cstheme="majorHAnsi"/>
          <w:sz w:val="18"/>
        </w:rPr>
        <w:t xml:space="preserve">iaison au gros-œuvre </w:t>
      </w:r>
      <w:r w:rsidRPr="00F53501">
        <w:rPr>
          <w:rFonts w:cstheme="majorHAnsi"/>
          <w:sz w:val="18"/>
        </w:rPr>
        <w:t xml:space="preserve">sera </w:t>
      </w:r>
      <w:r w:rsidR="00B40C6A" w:rsidRPr="00F53501">
        <w:rPr>
          <w:rFonts w:cstheme="majorHAnsi"/>
          <w:sz w:val="18"/>
        </w:rPr>
        <w:t>effectuée par des pattes de fixation en équerre réglables, avec rupture de pont thermique et gestion des dilatations.</w:t>
      </w:r>
    </w:p>
    <w:p w14:paraId="5FE42403" w14:textId="77777777" w:rsidR="00136918" w:rsidRDefault="00136918" w:rsidP="00136918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La pose de la menuiserie pourra s’effectuer </w:t>
      </w:r>
      <w:r>
        <w:rPr>
          <w:rFonts w:cstheme="majorHAnsi"/>
          <w:b/>
          <w:sz w:val="18"/>
        </w:rPr>
        <w:t xml:space="preserve">sur </w:t>
      </w:r>
      <w:proofErr w:type="spellStart"/>
      <w:r>
        <w:rPr>
          <w:rFonts w:cstheme="majorHAnsi"/>
          <w:b/>
          <w:sz w:val="18"/>
        </w:rPr>
        <w:t>pré-cadre</w:t>
      </w:r>
      <w:proofErr w:type="spellEnd"/>
      <w:r>
        <w:rPr>
          <w:rFonts w:cstheme="majorHAnsi"/>
          <w:b/>
          <w:sz w:val="18"/>
        </w:rPr>
        <w:t xml:space="preserve"> acier</w:t>
      </w:r>
      <w:r w:rsidR="00ED032F">
        <w:rPr>
          <w:rFonts w:cstheme="majorHAnsi"/>
          <w:sz w:val="18"/>
        </w:rPr>
        <w:t>.</w:t>
      </w:r>
    </w:p>
    <w:p w14:paraId="4E467E00" w14:textId="77777777" w:rsidR="00136918" w:rsidRPr="005C419A" w:rsidRDefault="00136918" w:rsidP="005C419A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La pose de la menuiserie pourra s’effectuer </w:t>
      </w:r>
      <w:r>
        <w:rPr>
          <w:rFonts w:cstheme="majorHAnsi"/>
          <w:b/>
          <w:sz w:val="18"/>
        </w:rPr>
        <w:t>sur brique mono mur</w:t>
      </w:r>
      <w:r w:rsidR="00E255A6">
        <w:rPr>
          <w:rFonts w:cstheme="majorHAnsi"/>
          <w:b/>
          <w:sz w:val="18"/>
        </w:rPr>
        <w:t>.</w:t>
      </w:r>
      <w:r w:rsidR="008B7FDA">
        <w:rPr>
          <w:rFonts w:cstheme="majorHAnsi"/>
          <w:b/>
          <w:sz w:val="18"/>
        </w:rPr>
        <w:t xml:space="preserve"> </w:t>
      </w:r>
      <w:r w:rsidR="00E255A6">
        <w:rPr>
          <w:rFonts w:cstheme="majorHAnsi"/>
          <w:sz w:val="18"/>
        </w:rPr>
        <w:t>L</w:t>
      </w:r>
      <w:r w:rsidR="008B7FDA">
        <w:rPr>
          <w:rFonts w:cstheme="majorHAnsi"/>
          <w:sz w:val="18"/>
        </w:rPr>
        <w:t>a</w:t>
      </w:r>
      <w:r w:rsidR="005C419A">
        <w:rPr>
          <w:rFonts w:cstheme="majorHAnsi"/>
          <w:sz w:val="18"/>
        </w:rPr>
        <w:t xml:space="preserve"> mise en </w:t>
      </w:r>
      <w:r w:rsidR="005C419A" w:rsidRPr="00F53501">
        <w:rPr>
          <w:rFonts w:cstheme="majorHAnsi"/>
          <w:sz w:val="18"/>
        </w:rPr>
        <w:t>œuvre sera effectuée par des pattes de</w:t>
      </w:r>
      <w:r w:rsidR="008B7FDA">
        <w:rPr>
          <w:rFonts w:cstheme="majorHAnsi"/>
          <w:sz w:val="18"/>
        </w:rPr>
        <w:t xml:space="preserve"> fixation en équerre réglables et vis et chevilles spéciales mono mur</w:t>
      </w:r>
      <w:r w:rsidR="00ED032F">
        <w:rPr>
          <w:rFonts w:cstheme="majorHAnsi"/>
          <w:sz w:val="18"/>
        </w:rPr>
        <w:t>.</w:t>
      </w:r>
    </w:p>
    <w:p w14:paraId="015CA9F5" w14:textId="77777777" w:rsidR="00136918" w:rsidRPr="00136918" w:rsidRDefault="00136918" w:rsidP="00136918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La pose de la menuiserie pourra s’effectuer </w:t>
      </w:r>
      <w:r>
        <w:rPr>
          <w:rFonts w:cstheme="majorHAnsi"/>
          <w:b/>
          <w:sz w:val="18"/>
        </w:rPr>
        <w:t>sur mur à ossature bois</w:t>
      </w:r>
      <w:r w:rsidR="00EE2BC7">
        <w:rPr>
          <w:rFonts w:cstheme="majorHAnsi"/>
          <w:b/>
          <w:sz w:val="18"/>
        </w:rPr>
        <w:t xml:space="preserve"> (MOB)</w:t>
      </w:r>
    </w:p>
    <w:p w14:paraId="5AF0DB51" w14:textId="77777777" w:rsidR="0045237C" w:rsidRPr="00F53501" w:rsidRDefault="00296BAB" w:rsidP="00695274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La pose de la menuiserie pourra s’effectuer </w:t>
      </w:r>
      <w:r w:rsidR="00B40C6A" w:rsidRPr="00F53501">
        <w:rPr>
          <w:rFonts w:cstheme="majorHAnsi"/>
          <w:b/>
          <w:sz w:val="18"/>
        </w:rPr>
        <w:t>en ré</w:t>
      </w:r>
      <w:r w:rsidR="006F0F26" w:rsidRPr="00F53501">
        <w:rPr>
          <w:rFonts w:cstheme="majorHAnsi"/>
          <w:b/>
          <w:sz w:val="18"/>
        </w:rPr>
        <w:t>novation</w:t>
      </w:r>
      <w:r w:rsidR="006F0F26" w:rsidRPr="00F53501">
        <w:rPr>
          <w:rFonts w:cstheme="majorHAnsi"/>
          <w:sz w:val="18"/>
        </w:rPr>
        <w:t xml:space="preserve"> sur dormant existant.</w:t>
      </w:r>
    </w:p>
    <w:p w14:paraId="651A9EEC" w14:textId="77777777" w:rsidR="00D83DE8" w:rsidRPr="00F53501" w:rsidRDefault="00D83DE8" w:rsidP="00D83DE8">
      <w:pPr>
        <w:pStyle w:val="Paragraphedeliste"/>
        <w:numPr>
          <w:ilvl w:val="0"/>
          <w:numId w:val="5"/>
        </w:numPr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Les entreprises devront se conformer aux recommandations du fournisseur Reynaers Aluminium, ainsi qu’au DTU </w:t>
      </w:r>
      <w:r w:rsidR="00C27E62" w:rsidRPr="00F53501">
        <w:rPr>
          <w:rFonts w:cstheme="majorHAnsi"/>
          <w:sz w:val="18"/>
        </w:rPr>
        <w:t xml:space="preserve">36.5 </w:t>
      </w:r>
      <w:r w:rsidRPr="00F53501">
        <w:rPr>
          <w:rFonts w:cstheme="majorHAnsi"/>
          <w:sz w:val="18"/>
        </w:rPr>
        <w:t>et aux règles professionnelles.</w:t>
      </w:r>
    </w:p>
    <w:p w14:paraId="494FA9A3" w14:textId="77777777" w:rsidR="00965948" w:rsidRPr="00F53501" w:rsidRDefault="00965948" w:rsidP="00965948">
      <w:pPr>
        <w:pStyle w:val="Paragraphedeliste"/>
        <w:spacing w:after="0"/>
        <w:jc w:val="both"/>
        <w:rPr>
          <w:rFonts w:cstheme="majorHAnsi"/>
          <w:sz w:val="18"/>
        </w:rPr>
      </w:pPr>
    </w:p>
    <w:p w14:paraId="102BAD42" w14:textId="77777777" w:rsidR="00C2605B" w:rsidRPr="00F53501" w:rsidRDefault="00351D0C" w:rsidP="009D355A">
      <w:pPr>
        <w:jc w:val="both"/>
        <w:rPr>
          <w:rFonts w:cstheme="majorHAnsi"/>
          <w:b/>
          <w:bCs/>
          <w:color w:val="7F9DBA"/>
        </w:rPr>
      </w:pPr>
      <w:r w:rsidRPr="00F53501">
        <w:rPr>
          <w:rFonts w:cstheme="majorHAnsi"/>
          <w:b/>
          <w:bCs/>
          <w:color w:val="7F9DBA"/>
        </w:rPr>
        <w:t xml:space="preserve">TRAITEMENTS DE SURFACE ET </w:t>
      </w:r>
      <w:r w:rsidR="00C2605B" w:rsidRPr="00F53501">
        <w:rPr>
          <w:rFonts w:cstheme="majorHAnsi"/>
          <w:b/>
          <w:bCs/>
          <w:color w:val="7F9DBA"/>
        </w:rPr>
        <w:t>FINITION</w:t>
      </w:r>
      <w:r w:rsidR="00C030E2" w:rsidRPr="00F53501">
        <w:rPr>
          <w:rFonts w:cstheme="majorHAnsi"/>
          <w:b/>
          <w:bCs/>
          <w:color w:val="7F9DBA"/>
        </w:rPr>
        <w:t>S</w:t>
      </w:r>
      <w:r w:rsidR="00C2605B" w:rsidRPr="00F53501">
        <w:rPr>
          <w:rFonts w:cstheme="majorHAnsi"/>
          <w:b/>
          <w:bCs/>
          <w:color w:val="7F9DBA"/>
        </w:rPr>
        <w:t xml:space="preserve"> </w:t>
      </w:r>
    </w:p>
    <w:p w14:paraId="76A264B0" w14:textId="77777777" w:rsidR="00A3797D" w:rsidRPr="00F53501" w:rsidRDefault="00A3797D" w:rsidP="00A3797D">
      <w:pPr>
        <w:pStyle w:val="Titre2"/>
        <w:rPr>
          <w:rFonts w:asciiTheme="minorHAnsi" w:hAnsiTheme="minorHAnsi" w:cs="Arial"/>
          <w:color w:val="003C75"/>
          <w:sz w:val="20"/>
        </w:rPr>
      </w:pPr>
      <w:r w:rsidRPr="00F53501">
        <w:rPr>
          <w:rFonts w:asciiTheme="minorHAnsi" w:hAnsiTheme="minorHAnsi"/>
          <w:color w:val="003C75"/>
          <w:sz w:val="20"/>
        </w:rPr>
        <w:t>Thermolaquées</w:t>
      </w:r>
    </w:p>
    <w:p w14:paraId="4EFD981E" w14:textId="77777777" w:rsidR="00A3797D" w:rsidRPr="00F53501" w:rsidRDefault="00A3797D" w:rsidP="006A102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Traitements de surface disponible :</w:t>
      </w:r>
    </w:p>
    <w:p w14:paraId="71C18B31" w14:textId="77777777" w:rsidR="00A3797D" w:rsidRPr="00F53501" w:rsidRDefault="00A3797D" w:rsidP="006A102A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QUALICOAT </w:t>
      </w:r>
      <w:proofErr w:type="spellStart"/>
      <w:r w:rsidRPr="00F53501">
        <w:rPr>
          <w:rFonts w:cstheme="majorHAnsi"/>
          <w:sz w:val="18"/>
        </w:rPr>
        <w:t>Seaside</w:t>
      </w:r>
      <w:proofErr w:type="spellEnd"/>
      <w:r w:rsidRPr="00F53501">
        <w:rPr>
          <w:rFonts w:cstheme="majorHAnsi"/>
          <w:sz w:val="18"/>
        </w:rPr>
        <w:t xml:space="preserve"> AA teinte </w:t>
      </w:r>
      <w:r w:rsidR="006A102A" w:rsidRPr="00F53501">
        <w:rPr>
          <w:rFonts w:cstheme="majorHAnsi"/>
          <w:sz w:val="18"/>
        </w:rPr>
        <w:t>RAL au choix de l'architecte</w:t>
      </w:r>
    </w:p>
    <w:p w14:paraId="2905BDE7" w14:textId="77777777" w:rsidR="00A3797D" w:rsidRPr="00F53501" w:rsidRDefault="00A3797D" w:rsidP="006A102A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QUALIMARINE teinte </w:t>
      </w:r>
      <w:r w:rsidR="006A102A" w:rsidRPr="00F53501">
        <w:rPr>
          <w:rFonts w:cstheme="majorHAnsi"/>
          <w:sz w:val="18"/>
        </w:rPr>
        <w:t>RAL au choix de l'architecte</w:t>
      </w:r>
    </w:p>
    <w:p w14:paraId="5C531E5C" w14:textId="77777777" w:rsidR="006A102A" w:rsidRPr="00F53501" w:rsidRDefault="00A3797D" w:rsidP="006A102A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proofErr w:type="spellStart"/>
      <w:r w:rsidRPr="00F53501">
        <w:rPr>
          <w:rFonts w:cstheme="majorHAnsi"/>
          <w:sz w:val="18"/>
        </w:rPr>
        <w:t>Préanodisation</w:t>
      </w:r>
      <w:proofErr w:type="spellEnd"/>
      <w:r w:rsidRPr="00F53501">
        <w:rPr>
          <w:rFonts w:cstheme="majorHAnsi"/>
          <w:sz w:val="18"/>
        </w:rPr>
        <w:t xml:space="preserve"> (pour milieu agressif) teinte </w:t>
      </w:r>
      <w:r w:rsidR="006A102A" w:rsidRPr="00F53501">
        <w:rPr>
          <w:rFonts w:cstheme="majorHAnsi"/>
          <w:sz w:val="18"/>
        </w:rPr>
        <w:t xml:space="preserve">RAL au choix de l'architecte </w:t>
      </w:r>
    </w:p>
    <w:p w14:paraId="7BC08849" w14:textId="77777777" w:rsidR="00A3797D" w:rsidRPr="00F53501" w:rsidRDefault="00A3797D" w:rsidP="006A102A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Sélection</w:t>
      </w:r>
      <w:r w:rsidR="006A102A" w:rsidRPr="00F53501">
        <w:rPr>
          <w:rFonts w:cstheme="majorHAnsi"/>
          <w:sz w:val="18"/>
        </w:rPr>
        <w:t xml:space="preserve"> restreinte du gammiste sur</w:t>
      </w:r>
      <w:r w:rsidRPr="00F53501">
        <w:rPr>
          <w:rFonts w:cstheme="majorHAnsi"/>
          <w:sz w:val="18"/>
        </w:rPr>
        <w:t xml:space="preserve"> 30 teintes préférentielles au prix du blanc à consulter sur le document Couleurs et Finitions 2017.</w:t>
      </w:r>
    </w:p>
    <w:p w14:paraId="243942B2" w14:textId="77777777" w:rsidR="00A3797D" w:rsidRDefault="00A3797D" w:rsidP="00A3797D">
      <w:pPr>
        <w:pStyle w:val="Titre2"/>
        <w:rPr>
          <w:rFonts w:asciiTheme="minorHAnsi" w:hAnsiTheme="minorHAnsi"/>
          <w:color w:val="003C75"/>
          <w:sz w:val="20"/>
        </w:rPr>
      </w:pPr>
      <w:proofErr w:type="spellStart"/>
      <w:r w:rsidRPr="00F53501">
        <w:rPr>
          <w:rFonts w:asciiTheme="minorHAnsi" w:hAnsiTheme="minorHAnsi"/>
          <w:color w:val="003C75"/>
          <w:sz w:val="20"/>
        </w:rPr>
        <w:lastRenderedPageBreak/>
        <w:t>Bicoloration</w:t>
      </w:r>
      <w:proofErr w:type="spellEnd"/>
    </w:p>
    <w:p w14:paraId="43C068FA" w14:textId="77777777" w:rsidR="00A3797D" w:rsidRPr="00F53501" w:rsidRDefault="00A3797D" w:rsidP="00A3797D">
      <w:p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Consulter Reynaers.</w:t>
      </w:r>
    </w:p>
    <w:p w14:paraId="47880F25" w14:textId="77777777" w:rsidR="002B0F63" w:rsidRPr="00F53501" w:rsidRDefault="00A3797D" w:rsidP="002B0F63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Traitements de surface disponible :</w:t>
      </w:r>
      <w:r w:rsidR="002B0F63" w:rsidRPr="00F53501">
        <w:rPr>
          <w:rFonts w:cstheme="majorHAnsi"/>
          <w:sz w:val="18"/>
        </w:rPr>
        <w:t xml:space="preserve"> </w:t>
      </w:r>
    </w:p>
    <w:p w14:paraId="49B9CD7E" w14:textId="77777777" w:rsidR="00A3797D" w:rsidRPr="00F53501" w:rsidRDefault="00A3797D" w:rsidP="002B0F63">
      <w:pPr>
        <w:pStyle w:val="Paragraphedeliste"/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QUALICOAT </w:t>
      </w:r>
      <w:proofErr w:type="spellStart"/>
      <w:r w:rsidRPr="00F53501">
        <w:rPr>
          <w:rFonts w:cstheme="majorHAnsi"/>
          <w:sz w:val="18"/>
        </w:rPr>
        <w:t>Seaside</w:t>
      </w:r>
      <w:proofErr w:type="spellEnd"/>
      <w:r w:rsidRPr="00F53501">
        <w:rPr>
          <w:rFonts w:cstheme="majorHAnsi"/>
          <w:sz w:val="18"/>
        </w:rPr>
        <w:t xml:space="preserve"> AA</w:t>
      </w:r>
      <w:r w:rsidR="002B0F63" w:rsidRPr="00F53501">
        <w:rPr>
          <w:rFonts w:cstheme="majorHAnsi"/>
          <w:sz w:val="18"/>
        </w:rPr>
        <w:t xml:space="preserve"> / </w:t>
      </w:r>
      <w:r w:rsidRPr="00F53501">
        <w:rPr>
          <w:rFonts w:cstheme="majorHAnsi"/>
          <w:sz w:val="18"/>
        </w:rPr>
        <w:t>QUALIMARINE</w:t>
      </w:r>
      <w:r w:rsidR="002B0F63" w:rsidRPr="00F53501">
        <w:rPr>
          <w:rFonts w:cstheme="majorHAnsi"/>
          <w:sz w:val="18"/>
        </w:rPr>
        <w:t xml:space="preserve"> / </w:t>
      </w:r>
      <w:proofErr w:type="spellStart"/>
      <w:r w:rsidRPr="00F53501">
        <w:rPr>
          <w:rFonts w:cstheme="majorHAnsi"/>
          <w:sz w:val="18"/>
        </w:rPr>
        <w:t>Préanodisation</w:t>
      </w:r>
      <w:proofErr w:type="spellEnd"/>
      <w:r w:rsidRPr="00F53501">
        <w:rPr>
          <w:rFonts w:cstheme="majorHAnsi"/>
          <w:sz w:val="18"/>
        </w:rPr>
        <w:t xml:space="preserve"> (pour milieu agressif)</w:t>
      </w:r>
    </w:p>
    <w:p w14:paraId="780D2673" w14:textId="77777777" w:rsidR="00A3797D" w:rsidRPr="00F53501" w:rsidRDefault="00A3797D" w:rsidP="002B0F63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Finition</w:t>
      </w:r>
    </w:p>
    <w:p w14:paraId="2B88F527" w14:textId="77777777" w:rsidR="00A3797D" w:rsidRPr="00F53501" w:rsidRDefault="00A3797D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Finition intérieure teinte</w:t>
      </w:r>
      <w:r w:rsidR="006A102A" w:rsidRPr="00F53501">
        <w:rPr>
          <w:rFonts w:cstheme="majorHAnsi"/>
          <w:sz w:val="18"/>
        </w:rPr>
        <w:t xml:space="preserve"> RAL</w:t>
      </w:r>
      <w:r w:rsidRPr="00F53501">
        <w:rPr>
          <w:rFonts w:cstheme="majorHAnsi"/>
          <w:sz w:val="18"/>
        </w:rPr>
        <w:t xml:space="preserve"> </w:t>
      </w:r>
      <w:r w:rsidR="006A102A" w:rsidRPr="00F53501">
        <w:rPr>
          <w:rFonts w:cstheme="majorHAnsi"/>
          <w:sz w:val="18"/>
        </w:rPr>
        <w:t>au choix de l'architecte</w:t>
      </w:r>
    </w:p>
    <w:p w14:paraId="403197E2" w14:textId="77777777" w:rsidR="00A3797D" w:rsidRPr="00F53501" w:rsidRDefault="00A3797D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Finition extérieure teinte </w:t>
      </w:r>
      <w:r w:rsidR="006A102A" w:rsidRPr="00F53501">
        <w:rPr>
          <w:rFonts w:cstheme="majorHAnsi"/>
          <w:sz w:val="18"/>
        </w:rPr>
        <w:t>RAL au choix de l'architecte</w:t>
      </w:r>
    </w:p>
    <w:p w14:paraId="499C9437" w14:textId="77777777" w:rsidR="00ED1F5B" w:rsidRPr="00F53501" w:rsidRDefault="00D261A2" w:rsidP="000045AD">
      <w:pPr>
        <w:pStyle w:val="Titre2"/>
        <w:rPr>
          <w:rFonts w:asciiTheme="minorHAnsi" w:hAnsiTheme="minorHAnsi"/>
          <w:color w:val="003C75"/>
          <w:sz w:val="20"/>
        </w:rPr>
      </w:pPr>
      <w:r w:rsidRPr="00F53501">
        <w:rPr>
          <w:rFonts w:asciiTheme="minorHAnsi" w:hAnsiTheme="minorHAnsi"/>
          <w:color w:val="003C75"/>
          <w:sz w:val="20"/>
        </w:rPr>
        <w:t>Anodisées</w:t>
      </w:r>
    </w:p>
    <w:p w14:paraId="16EED707" w14:textId="77777777" w:rsidR="00ED1F5B" w:rsidRPr="00F53501" w:rsidRDefault="00ED1F5B" w:rsidP="002B0F63">
      <w:pPr>
        <w:pStyle w:val="Paragraphedeliste"/>
        <w:numPr>
          <w:ilvl w:val="0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QUALANOD Label AWAA.EURAS</w:t>
      </w:r>
    </w:p>
    <w:p w14:paraId="63BBE13C" w14:textId="77777777" w:rsidR="00ED1F5B" w:rsidRPr="00F53501" w:rsidRDefault="00ED1F5B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Classe 15 microns teinte</w:t>
      </w:r>
      <w:r w:rsidR="00BE5562" w:rsidRPr="00F53501">
        <w:rPr>
          <w:rFonts w:cstheme="majorHAnsi"/>
          <w:sz w:val="18"/>
        </w:rPr>
        <w:t xml:space="preserve"> </w:t>
      </w:r>
      <w:r w:rsidR="006A102A" w:rsidRPr="00F53501">
        <w:rPr>
          <w:rFonts w:cstheme="majorHAnsi"/>
          <w:sz w:val="18"/>
        </w:rPr>
        <w:t>RAL au choix de l'architecte</w:t>
      </w:r>
    </w:p>
    <w:p w14:paraId="39BCB5C1" w14:textId="77777777" w:rsidR="00ED1F5B" w:rsidRPr="00F53501" w:rsidRDefault="00ED1F5B" w:rsidP="002B0F63">
      <w:pPr>
        <w:pStyle w:val="Paragraphedeliste"/>
        <w:numPr>
          <w:ilvl w:val="1"/>
          <w:numId w:val="5"/>
        </w:numPr>
        <w:spacing w:after="0"/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>Classe 20 microns teinte</w:t>
      </w:r>
      <w:r w:rsidR="00BE5562" w:rsidRPr="00F53501">
        <w:rPr>
          <w:rFonts w:cstheme="majorHAnsi"/>
          <w:sz w:val="18"/>
        </w:rPr>
        <w:t xml:space="preserve"> </w:t>
      </w:r>
      <w:r w:rsidR="006A102A" w:rsidRPr="00F53501">
        <w:rPr>
          <w:rFonts w:cstheme="majorHAnsi"/>
          <w:sz w:val="18"/>
        </w:rPr>
        <w:t xml:space="preserve">RAL au choix de l'architecte </w:t>
      </w:r>
      <w:r w:rsidR="00FD29D2" w:rsidRPr="00F53501">
        <w:rPr>
          <w:rFonts w:cstheme="majorHAnsi"/>
          <w:sz w:val="18"/>
        </w:rPr>
        <w:t>(sur demande)</w:t>
      </w:r>
    </w:p>
    <w:p w14:paraId="179589BA" w14:textId="77777777" w:rsidR="00A3797D" w:rsidRPr="00F53501" w:rsidRDefault="00A3797D" w:rsidP="00BE5562">
      <w:pPr>
        <w:widowControl w:val="0"/>
        <w:autoSpaceDE w:val="0"/>
        <w:autoSpaceDN w:val="0"/>
        <w:adjustRightInd w:val="0"/>
        <w:spacing w:after="0"/>
        <w:rPr>
          <w:rFonts w:cstheme="majorHAnsi"/>
          <w:sz w:val="18"/>
        </w:rPr>
      </w:pPr>
    </w:p>
    <w:p w14:paraId="5ED16B87" w14:textId="77777777" w:rsidR="008218F0" w:rsidRPr="00F53501" w:rsidRDefault="00E0022D" w:rsidP="00BE5562">
      <w:pPr>
        <w:jc w:val="both"/>
        <w:rPr>
          <w:rFonts w:cstheme="majorHAnsi"/>
          <w:sz w:val="18"/>
        </w:rPr>
      </w:pPr>
      <w:r w:rsidRPr="00F53501">
        <w:rPr>
          <w:rFonts w:cstheme="majorHAnsi"/>
          <w:sz w:val="18"/>
        </w:rPr>
        <w:t xml:space="preserve">Sauf indication contraire, les colorations sont livrées dans une fourchette de teintes correspondant au grade n° 3 de l'échelle des gris (selon la norme ISO </w:t>
      </w:r>
      <w:smartTag w:uri="urn:schemas-microsoft-com:office:smarttags" w:element="metricconverter">
        <w:smartTagPr>
          <w:attr w:name="ProductID" w:val="105 A"/>
        </w:smartTagPr>
        <w:r w:rsidRPr="00F53501">
          <w:rPr>
            <w:rFonts w:cstheme="majorHAnsi"/>
            <w:sz w:val="18"/>
          </w:rPr>
          <w:t>105 A</w:t>
        </w:r>
      </w:smartTag>
      <w:r w:rsidRPr="00F53501">
        <w:rPr>
          <w:rFonts w:cstheme="majorHAnsi"/>
          <w:sz w:val="18"/>
        </w:rPr>
        <w:t xml:space="preserve"> 02).</w:t>
      </w:r>
    </w:p>
    <w:sectPr w:rsidR="008218F0" w:rsidRPr="00F53501" w:rsidSect="00964617">
      <w:headerReference w:type="default" r:id="rId13"/>
      <w:footerReference w:type="default" r:id="rId14"/>
      <w:pgSz w:w="11906" w:h="16838"/>
      <w:pgMar w:top="1440" w:right="424" w:bottom="1276" w:left="1080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F461" w14:textId="77777777" w:rsidR="00FD65DA" w:rsidRDefault="00FD65DA" w:rsidP="006646D4">
      <w:pPr>
        <w:spacing w:after="0" w:line="240" w:lineRule="auto"/>
      </w:pPr>
      <w:r>
        <w:separator/>
      </w:r>
    </w:p>
  </w:endnote>
  <w:endnote w:type="continuationSeparator" w:id="0">
    <w:p w14:paraId="523F18A1" w14:textId="77777777" w:rsidR="00FD65DA" w:rsidRDefault="00FD65DA" w:rsidP="0066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691413"/>
      <w:docPartObj>
        <w:docPartGallery w:val="Page Numbers (Bottom of Page)"/>
        <w:docPartUnique/>
      </w:docPartObj>
    </w:sdtPr>
    <w:sdtEndPr/>
    <w:sdtContent>
      <w:p w14:paraId="6AEC8BFA" w14:textId="77777777" w:rsidR="006646D4" w:rsidRDefault="006646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5FC">
          <w:rPr>
            <w:noProof/>
          </w:rPr>
          <w:t>1</w:t>
        </w:r>
        <w:r>
          <w:fldChar w:fldCharType="end"/>
        </w:r>
      </w:p>
    </w:sdtContent>
  </w:sdt>
  <w:p w14:paraId="0FC2E35E" w14:textId="77777777" w:rsidR="006646D4" w:rsidRDefault="006646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BBEF" w14:textId="77777777" w:rsidR="00FD65DA" w:rsidRDefault="00FD65DA" w:rsidP="006646D4">
      <w:pPr>
        <w:spacing w:after="0" w:line="240" w:lineRule="auto"/>
      </w:pPr>
      <w:r>
        <w:separator/>
      </w:r>
    </w:p>
  </w:footnote>
  <w:footnote w:type="continuationSeparator" w:id="0">
    <w:p w14:paraId="3AA859A6" w14:textId="77777777" w:rsidR="00FD65DA" w:rsidRDefault="00FD65DA" w:rsidP="0066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865A" w14:textId="3495750D" w:rsidR="006646D4" w:rsidRDefault="006646D4" w:rsidP="006646D4">
    <w:pPr>
      <w:pStyle w:val="En-tte"/>
      <w:jc w:val="center"/>
    </w:pPr>
    <w:r>
      <w:t xml:space="preserve">DESCRIPTIF </w:t>
    </w:r>
    <w:r w:rsidR="000F39CE">
      <w:t>TYPE :</w:t>
    </w:r>
    <w:r w:rsidR="00EF64A9">
      <w:t xml:space="preserve"> FRAPPE OUVRANT CACHÉ </w:t>
    </w:r>
    <w:proofErr w:type="spellStart"/>
    <w:r w:rsidR="00CD6507">
      <w:t>IndusLine</w:t>
    </w:r>
    <w:proofErr w:type="spellEnd"/>
    <w:r w:rsidR="006C337D">
      <w:t xml:space="preserve"> 68</w:t>
    </w:r>
    <w:r w:rsidR="00EF64A9">
      <w:t xml:space="preserve"> DE</w:t>
    </w:r>
    <w:r>
      <w:t xml:space="preserve"> REYNAERS ALUMINIUM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473"/>
    <w:multiLevelType w:val="hybridMultilevel"/>
    <w:tmpl w:val="491E6F3E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C4A"/>
    <w:multiLevelType w:val="hybridMultilevel"/>
    <w:tmpl w:val="3D3EFAFA"/>
    <w:lvl w:ilvl="0" w:tplc="D468291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  <w:color w:val="003C7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2F0"/>
    <w:multiLevelType w:val="hybridMultilevel"/>
    <w:tmpl w:val="B84A9DD8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71AF"/>
    <w:multiLevelType w:val="hybridMultilevel"/>
    <w:tmpl w:val="DDBAAD00"/>
    <w:lvl w:ilvl="0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3186"/>
    <w:multiLevelType w:val="hybridMultilevel"/>
    <w:tmpl w:val="3CAAC97E"/>
    <w:lvl w:ilvl="0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73032"/>
    <w:multiLevelType w:val="hybridMultilevel"/>
    <w:tmpl w:val="48DC717C"/>
    <w:lvl w:ilvl="0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6510C"/>
    <w:multiLevelType w:val="hybridMultilevel"/>
    <w:tmpl w:val="0F9E75AA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7AFD"/>
    <w:multiLevelType w:val="hybridMultilevel"/>
    <w:tmpl w:val="0DEA1EDA"/>
    <w:lvl w:ilvl="0" w:tplc="4558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C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434A9"/>
    <w:multiLevelType w:val="hybridMultilevel"/>
    <w:tmpl w:val="0D305180"/>
    <w:lvl w:ilvl="0" w:tplc="0AB4D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558AD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3C7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F4C03"/>
    <w:multiLevelType w:val="hybridMultilevel"/>
    <w:tmpl w:val="573AC84E"/>
    <w:lvl w:ilvl="0" w:tplc="67A83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40D22"/>
    <w:multiLevelType w:val="hybridMultilevel"/>
    <w:tmpl w:val="6D782E1E"/>
    <w:lvl w:ilvl="0" w:tplc="D468291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B7F40"/>
    <w:multiLevelType w:val="hybridMultilevel"/>
    <w:tmpl w:val="3C30672A"/>
    <w:lvl w:ilvl="0" w:tplc="0AB4D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560A3"/>
    <w:multiLevelType w:val="hybridMultilevel"/>
    <w:tmpl w:val="0B32D842"/>
    <w:lvl w:ilvl="0" w:tplc="16C4C34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40897"/>
    <w:multiLevelType w:val="hybridMultilevel"/>
    <w:tmpl w:val="DAB63A34"/>
    <w:lvl w:ilvl="0" w:tplc="BA280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07074">
    <w:abstractNumId w:val="13"/>
  </w:num>
  <w:num w:numId="2" w16cid:durableId="222912081">
    <w:abstractNumId w:val="3"/>
  </w:num>
  <w:num w:numId="3" w16cid:durableId="1440293217">
    <w:abstractNumId w:val="9"/>
  </w:num>
  <w:num w:numId="4" w16cid:durableId="1412239032">
    <w:abstractNumId w:val="12"/>
  </w:num>
  <w:num w:numId="5" w16cid:durableId="2022462347">
    <w:abstractNumId w:val="8"/>
  </w:num>
  <w:num w:numId="6" w16cid:durableId="1326277669">
    <w:abstractNumId w:val="5"/>
  </w:num>
  <w:num w:numId="7" w16cid:durableId="1636057803">
    <w:abstractNumId w:val="4"/>
  </w:num>
  <w:num w:numId="8" w16cid:durableId="1855086">
    <w:abstractNumId w:val="7"/>
  </w:num>
  <w:num w:numId="9" w16cid:durableId="1045839006">
    <w:abstractNumId w:val="2"/>
  </w:num>
  <w:num w:numId="10" w16cid:durableId="649673122">
    <w:abstractNumId w:val="11"/>
  </w:num>
  <w:num w:numId="11" w16cid:durableId="1555122219">
    <w:abstractNumId w:val="6"/>
  </w:num>
  <w:num w:numId="12" w16cid:durableId="1037585832">
    <w:abstractNumId w:val="0"/>
  </w:num>
  <w:num w:numId="13" w16cid:durableId="1648702421">
    <w:abstractNumId w:val="10"/>
  </w:num>
  <w:num w:numId="14" w16cid:durableId="1504782929">
    <w:abstractNumId w:val="1"/>
  </w:num>
  <w:num w:numId="15" w16cid:durableId="33195399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7C"/>
    <w:rsid w:val="000045AD"/>
    <w:rsid w:val="000108FB"/>
    <w:rsid w:val="0003644D"/>
    <w:rsid w:val="0004622F"/>
    <w:rsid w:val="00051DD9"/>
    <w:rsid w:val="000545B3"/>
    <w:rsid w:val="00091F33"/>
    <w:rsid w:val="0009640F"/>
    <w:rsid w:val="000A7012"/>
    <w:rsid w:val="000B0109"/>
    <w:rsid w:val="000C3360"/>
    <w:rsid w:val="000C67DB"/>
    <w:rsid w:val="000E14DA"/>
    <w:rsid w:val="000F39CE"/>
    <w:rsid w:val="001115FC"/>
    <w:rsid w:val="00114354"/>
    <w:rsid w:val="00121B25"/>
    <w:rsid w:val="00134B01"/>
    <w:rsid w:val="00136918"/>
    <w:rsid w:val="001633C2"/>
    <w:rsid w:val="00165ECE"/>
    <w:rsid w:val="00171C44"/>
    <w:rsid w:val="00171F4A"/>
    <w:rsid w:val="00187BE1"/>
    <w:rsid w:val="00196377"/>
    <w:rsid w:val="001A1067"/>
    <w:rsid w:val="001A2641"/>
    <w:rsid w:val="001D4115"/>
    <w:rsid w:val="001E552F"/>
    <w:rsid w:val="0021179B"/>
    <w:rsid w:val="0022468F"/>
    <w:rsid w:val="002326E4"/>
    <w:rsid w:val="00241FD5"/>
    <w:rsid w:val="00256D6A"/>
    <w:rsid w:val="00271250"/>
    <w:rsid w:val="00274F36"/>
    <w:rsid w:val="00285E08"/>
    <w:rsid w:val="002911E4"/>
    <w:rsid w:val="00296BAB"/>
    <w:rsid w:val="002B0F63"/>
    <w:rsid w:val="002B70BE"/>
    <w:rsid w:val="002C530D"/>
    <w:rsid w:val="002D4A44"/>
    <w:rsid w:val="002F3CB1"/>
    <w:rsid w:val="0030616D"/>
    <w:rsid w:val="003122A6"/>
    <w:rsid w:val="003200D4"/>
    <w:rsid w:val="00325A6E"/>
    <w:rsid w:val="00335B2E"/>
    <w:rsid w:val="00351D0C"/>
    <w:rsid w:val="00365FCB"/>
    <w:rsid w:val="00376B38"/>
    <w:rsid w:val="003836ED"/>
    <w:rsid w:val="00385748"/>
    <w:rsid w:val="00395D48"/>
    <w:rsid w:val="003A123E"/>
    <w:rsid w:val="003A20A6"/>
    <w:rsid w:val="003C4F25"/>
    <w:rsid w:val="003C58EA"/>
    <w:rsid w:val="003C6B9E"/>
    <w:rsid w:val="00410597"/>
    <w:rsid w:val="0044758D"/>
    <w:rsid w:val="0044785D"/>
    <w:rsid w:val="0045237C"/>
    <w:rsid w:val="00455886"/>
    <w:rsid w:val="0047376C"/>
    <w:rsid w:val="00473855"/>
    <w:rsid w:val="00490299"/>
    <w:rsid w:val="004A3A46"/>
    <w:rsid w:val="004A5A91"/>
    <w:rsid w:val="004B139E"/>
    <w:rsid w:val="004B36DF"/>
    <w:rsid w:val="004B5BD1"/>
    <w:rsid w:val="004B7F3D"/>
    <w:rsid w:val="004C4BDB"/>
    <w:rsid w:val="004C7F09"/>
    <w:rsid w:val="004D023B"/>
    <w:rsid w:val="004E6DB1"/>
    <w:rsid w:val="004F36F2"/>
    <w:rsid w:val="004F3711"/>
    <w:rsid w:val="004F70B0"/>
    <w:rsid w:val="0050108C"/>
    <w:rsid w:val="005053C5"/>
    <w:rsid w:val="00520E3F"/>
    <w:rsid w:val="0053192B"/>
    <w:rsid w:val="005348BC"/>
    <w:rsid w:val="00560EF2"/>
    <w:rsid w:val="00562534"/>
    <w:rsid w:val="005C419A"/>
    <w:rsid w:val="005D6A4F"/>
    <w:rsid w:val="00604F60"/>
    <w:rsid w:val="00614C98"/>
    <w:rsid w:val="006221D3"/>
    <w:rsid w:val="00623802"/>
    <w:rsid w:val="00624DF2"/>
    <w:rsid w:val="00646BFB"/>
    <w:rsid w:val="00654457"/>
    <w:rsid w:val="006646D4"/>
    <w:rsid w:val="00692707"/>
    <w:rsid w:val="00695274"/>
    <w:rsid w:val="006A102A"/>
    <w:rsid w:val="006B4009"/>
    <w:rsid w:val="006C337D"/>
    <w:rsid w:val="006C35D5"/>
    <w:rsid w:val="006F0F26"/>
    <w:rsid w:val="007004CC"/>
    <w:rsid w:val="00711C0B"/>
    <w:rsid w:val="00731066"/>
    <w:rsid w:val="007637DA"/>
    <w:rsid w:val="00793E45"/>
    <w:rsid w:val="007978DF"/>
    <w:rsid w:val="007B307D"/>
    <w:rsid w:val="007B48FD"/>
    <w:rsid w:val="007B705B"/>
    <w:rsid w:val="007B75BA"/>
    <w:rsid w:val="007C52CE"/>
    <w:rsid w:val="007C67B1"/>
    <w:rsid w:val="007D67F4"/>
    <w:rsid w:val="007E119F"/>
    <w:rsid w:val="008049DD"/>
    <w:rsid w:val="008213EC"/>
    <w:rsid w:val="008218F0"/>
    <w:rsid w:val="008220A8"/>
    <w:rsid w:val="00834260"/>
    <w:rsid w:val="00840E3B"/>
    <w:rsid w:val="008559A2"/>
    <w:rsid w:val="00887725"/>
    <w:rsid w:val="00890079"/>
    <w:rsid w:val="008974ED"/>
    <w:rsid w:val="008A7EB8"/>
    <w:rsid w:val="008B2540"/>
    <w:rsid w:val="008B7FDA"/>
    <w:rsid w:val="008C1F9B"/>
    <w:rsid w:val="008E1213"/>
    <w:rsid w:val="008F56FD"/>
    <w:rsid w:val="00924FFB"/>
    <w:rsid w:val="009422E6"/>
    <w:rsid w:val="00964617"/>
    <w:rsid w:val="00965948"/>
    <w:rsid w:val="00987E02"/>
    <w:rsid w:val="009A2A70"/>
    <w:rsid w:val="009D355A"/>
    <w:rsid w:val="009D4452"/>
    <w:rsid w:val="009F486D"/>
    <w:rsid w:val="00A00C8F"/>
    <w:rsid w:val="00A04D72"/>
    <w:rsid w:val="00A11940"/>
    <w:rsid w:val="00A21A9E"/>
    <w:rsid w:val="00A34E28"/>
    <w:rsid w:val="00A3797D"/>
    <w:rsid w:val="00A5508F"/>
    <w:rsid w:val="00A56433"/>
    <w:rsid w:val="00A607FF"/>
    <w:rsid w:val="00A721D4"/>
    <w:rsid w:val="00A84D1E"/>
    <w:rsid w:val="00AA3D0C"/>
    <w:rsid w:val="00AC0A8F"/>
    <w:rsid w:val="00B0584E"/>
    <w:rsid w:val="00B157EF"/>
    <w:rsid w:val="00B16B9D"/>
    <w:rsid w:val="00B172B8"/>
    <w:rsid w:val="00B179D9"/>
    <w:rsid w:val="00B32E25"/>
    <w:rsid w:val="00B40C6A"/>
    <w:rsid w:val="00B72BCF"/>
    <w:rsid w:val="00B825A1"/>
    <w:rsid w:val="00BC6A1B"/>
    <w:rsid w:val="00BE2588"/>
    <w:rsid w:val="00BE5562"/>
    <w:rsid w:val="00BF1D8F"/>
    <w:rsid w:val="00BF25CA"/>
    <w:rsid w:val="00C00136"/>
    <w:rsid w:val="00C0238D"/>
    <w:rsid w:val="00C030E2"/>
    <w:rsid w:val="00C105E7"/>
    <w:rsid w:val="00C13D9B"/>
    <w:rsid w:val="00C2605B"/>
    <w:rsid w:val="00C27E62"/>
    <w:rsid w:val="00C63235"/>
    <w:rsid w:val="00C7209C"/>
    <w:rsid w:val="00C828E8"/>
    <w:rsid w:val="00C92F68"/>
    <w:rsid w:val="00CA56A3"/>
    <w:rsid w:val="00CB551A"/>
    <w:rsid w:val="00CB7D22"/>
    <w:rsid w:val="00CC5F8C"/>
    <w:rsid w:val="00CD6507"/>
    <w:rsid w:val="00CF04A7"/>
    <w:rsid w:val="00D261A2"/>
    <w:rsid w:val="00D46ABC"/>
    <w:rsid w:val="00D602D5"/>
    <w:rsid w:val="00D64FF6"/>
    <w:rsid w:val="00D65C06"/>
    <w:rsid w:val="00D83DE8"/>
    <w:rsid w:val="00DB16FF"/>
    <w:rsid w:val="00DE7C28"/>
    <w:rsid w:val="00E0022D"/>
    <w:rsid w:val="00E1194B"/>
    <w:rsid w:val="00E25221"/>
    <w:rsid w:val="00E255A6"/>
    <w:rsid w:val="00E367C3"/>
    <w:rsid w:val="00E3742F"/>
    <w:rsid w:val="00E7748A"/>
    <w:rsid w:val="00E92675"/>
    <w:rsid w:val="00E92E35"/>
    <w:rsid w:val="00E97F69"/>
    <w:rsid w:val="00EA548A"/>
    <w:rsid w:val="00EB646C"/>
    <w:rsid w:val="00EC415F"/>
    <w:rsid w:val="00EC4DB6"/>
    <w:rsid w:val="00EC5578"/>
    <w:rsid w:val="00ED032F"/>
    <w:rsid w:val="00ED1F5B"/>
    <w:rsid w:val="00ED4B4E"/>
    <w:rsid w:val="00ED7BE9"/>
    <w:rsid w:val="00EE2BC7"/>
    <w:rsid w:val="00EF64A9"/>
    <w:rsid w:val="00F007B6"/>
    <w:rsid w:val="00F35D41"/>
    <w:rsid w:val="00F53501"/>
    <w:rsid w:val="00F7052A"/>
    <w:rsid w:val="00F7551C"/>
    <w:rsid w:val="00FA460F"/>
    <w:rsid w:val="00FD29D2"/>
    <w:rsid w:val="00FD65DA"/>
    <w:rsid w:val="00FE1D87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3FF69FE"/>
  <w15:chartTrackingRefBased/>
  <w15:docId w15:val="{A3766981-2B9C-4D50-BF0C-7EEBF269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CHAPITRE,ARTICLE"/>
    <w:basedOn w:val="Normal"/>
    <w:next w:val="Normal"/>
    <w:link w:val="Titre1Car"/>
    <w:qFormat/>
    <w:rsid w:val="0045237C"/>
    <w:pPr>
      <w:keepNext/>
      <w:spacing w:before="360" w:after="120" w:line="240" w:lineRule="auto"/>
      <w:outlineLvl w:val="0"/>
    </w:pPr>
    <w:rPr>
      <w:rFonts w:ascii="Arial" w:eastAsia="Times New Roman" w:hAnsi="Arial" w:cs="Times New Roman"/>
      <w:b/>
      <w:caps/>
      <w:kern w:val="28"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4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PITRE Car,ARTICLE Car"/>
    <w:basedOn w:val="Policepardfaut"/>
    <w:link w:val="Titre1"/>
    <w:rsid w:val="0045237C"/>
    <w:rPr>
      <w:rFonts w:ascii="Arial" w:eastAsia="Times New Roman" w:hAnsi="Arial" w:cs="Times New Roman"/>
      <w:b/>
      <w:caps/>
      <w:kern w:val="28"/>
      <w:sz w:val="32"/>
      <w:szCs w:val="20"/>
      <w:lang w:eastAsia="fr-FR"/>
    </w:rPr>
  </w:style>
  <w:style w:type="paragraph" w:customStyle="1" w:styleId="BodyReynaers">
    <w:name w:val="Body Reynaers"/>
    <w:basedOn w:val="Normal"/>
    <w:uiPriority w:val="99"/>
    <w:rsid w:val="0045237C"/>
    <w:pPr>
      <w:autoSpaceDE w:val="0"/>
      <w:autoSpaceDN w:val="0"/>
      <w:spacing w:after="0" w:line="264" w:lineRule="auto"/>
    </w:pPr>
    <w:rPr>
      <w:rFonts w:ascii="Arial" w:eastAsia="Times New Roman" w:hAnsi="Arial" w:cs="Arial"/>
      <w:sz w:val="20"/>
      <w:szCs w:val="20"/>
      <w:lang w:val="nl-NL" w:eastAsia="fr-FR"/>
    </w:rPr>
  </w:style>
  <w:style w:type="paragraph" w:customStyle="1" w:styleId="BodyinsprongReynaers">
    <w:name w:val="Body + insprong Reynaers"/>
    <w:basedOn w:val="BodyReynaers"/>
    <w:uiPriority w:val="99"/>
    <w:rsid w:val="0045237C"/>
    <w:pPr>
      <w:ind w:left="227" w:hanging="227"/>
    </w:pPr>
  </w:style>
  <w:style w:type="character" w:customStyle="1" w:styleId="Bodybold">
    <w:name w:val="Body bold"/>
    <w:basedOn w:val="Policepardfaut"/>
    <w:uiPriority w:val="99"/>
    <w:rsid w:val="0045237C"/>
    <w:rPr>
      <w:rFonts w:ascii="Arial" w:hAnsi="Arial" w:cs="Arial"/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45237C"/>
    <w:pPr>
      <w:autoSpaceDE w:val="0"/>
      <w:autoSpaceDN w:val="0"/>
      <w:spacing w:after="0" w:line="240" w:lineRule="auto"/>
      <w:jc w:val="both"/>
    </w:pPr>
    <w:rPr>
      <w:rFonts w:ascii="Times" w:eastAsia="Times New Roman" w:hAnsi="Times" w:cs="Times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45237C"/>
    <w:rPr>
      <w:rFonts w:ascii="Times" w:eastAsia="Times New Roman" w:hAnsi="Times" w:cs="Times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23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2326E4"/>
    <w:rPr>
      <w:b/>
      <w:bCs/>
    </w:rPr>
  </w:style>
  <w:style w:type="paragraph" w:styleId="Paragraphedeliste">
    <w:name w:val="List Paragraph"/>
    <w:basedOn w:val="Normal"/>
    <w:uiPriority w:val="34"/>
    <w:qFormat/>
    <w:rsid w:val="008E121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045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6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6D4"/>
  </w:style>
  <w:style w:type="paragraph" w:styleId="Pieddepage">
    <w:name w:val="footer"/>
    <w:basedOn w:val="Normal"/>
    <w:link w:val="PieddepageCar"/>
    <w:uiPriority w:val="99"/>
    <w:unhideWhenUsed/>
    <w:rsid w:val="0066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6D4"/>
  </w:style>
  <w:style w:type="paragraph" w:styleId="Textedebulles">
    <w:name w:val="Balloon Text"/>
    <w:basedOn w:val="Normal"/>
    <w:link w:val="TextedebullesCar"/>
    <w:uiPriority w:val="99"/>
    <w:semiHidden/>
    <w:unhideWhenUsed/>
    <w:rsid w:val="004B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1E3C-9100-4A24-A9C1-33F113B7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Faustini</dc:creator>
  <cp:keywords/>
  <dc:description/>
  <cp:lastModifiedBy>Marjolaine Thinat</cp:lastModifiedBy>
  <cp:revision>2</cp:revision>
  <cp:lastPrinted>2017-07-10T10:21:00Z</cp:lastPrinted>
  <dcterms:created xsi:type="dcterms:W3CDTF">2023-07-21T09:15:00Z</dcterms:created>
  <dcterms:modified xsi:type="dcterms:W3CDTF">2023-07-21T09:15:00Z</dcterms:modified>
</cp:coreProperties>
</file>